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831CA2">
        <w:rPr>
          <w:b/>
          <w:sz w:val="28"/>
          <w:szCs w:val="28"/>
        </w:rPr>
        <w:t>Чебоксаровский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0527CC">
        <w:rPr>
          <w:b/>
          <w:sz w:val="28"/>
          <w:szCs w:val="28"/>
        </w:rPr>
        <w:t>2</w:t>
      </w:r>
      <w:r w:rsidR="00161601">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C42C03" w:rsidRDefault="00D2083B" w:rsidP="00C42C03">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Pr="00581315">
        <w:rPr>
          <w:sz w:val="28"/>
          <w:szCs w:val="28"/>
        </w:rPr>
        <w:t xml:space="preserve"> </w:t>
      </w:r>
      <w:r w:rsidR="00C42C03"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C42C03">
        <w:rPr>
          <w:sz w:val="28"/>
          <w:szCs w:val="28"/>
        </w:rPr>
        <w:t>22.12.2021</w:t>
      </w:r>
      <w:r w:rsidR="00C42C03" w:rsidRPr="006A07DE">
        <w:rPr>
          <w:sz w:val="28"/>
          <w:szCs w:val="28"/>
        </w:rPr>
        <w:t xml:space="preserve"> № </w:t>
      </w:r>
      <w:r w:rsidR="00C42C03">
        <w:rPr>
          <w:sz w:val="28"/>
          <w:szCs w:val="28"/>
        </w:rPr>
        <w:t>71</w:t>
      </w:r>
      <w:r w:rsidR="00C42C03" w:rsidRPr="006A07DE">
        <w:rPr>
          <w:sz w:val="28"/>
          <w:szCs w:val="28"/>
        </w:rPr>
        <w:t xml:space="preserve"> «</w:t>
      </w:r>
      <w:r w:rsidR="00C42C03">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C42C03" w:rsidRPr="006A07DE">
        <w:rPr>
          <w:sz w:val="28"/>
          <w:szCs w:val="28"/>
        </w:rPr>
        <w:t xml:space="preserve">», </w:t>
      </w:r>
      <w:r w:rsidR="00C42C03" w:rsidRPr="00E03423">
        <w:rPr>
          <w:sz w:val="28"/>
          <w:szCs w:val="28"/>
        </w:rPr>
        <w:t xml:space="preserve">Соглашение о передаче полномочий по осуществлению внешнего муниципального контроля от </w:t>
      </w:r>
      <w:r w:rsidR="00C42C03">
        <w:rPr>
          <w:sz w:val="28"/>
          <w:szCs w:val="28"/>
        </w:rPr>
        <w:t xml:space="preserve">23.12.2021 № 13/1-2 </w:t>
      </w:r>
      <w:r w:rsidR="00C42C03" w:rsidRPr="00E03423">
        <w:rPr>
          <w:sz w:val="28"/>
          <w:szCs w:val="28"/>
        </w:rPr>
        <w:t xml:space="preserve"> между представительным органом </w:t>
      </w:r>
      <w:r w:rsidR="00C42C03">
        <w:rPr>
          <w:sz w:val="28"/>
          <w:szCs w:val="28"/>
        </w:rPr>
        <w:t>сельского поселения и представительным органом  Александровского района</w:t>
      </w:r>
      <w:r w:rsidR="00C42C03" w:rsidRPr="00E03423">
        <w:rPr>
          <w:sz w:val="28"/>
          <w:szCs w:val="28"/>
        </w:rPr>
        <w:t xml:space="preserve"> </w:t>
      </w:r>
      <w:r w:rsidR="00C42C03">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C42C03" w:rsidRPr="006A07DE">
        <w:rPr>
          <w:sz w:val="28"/>
          <w:szCs w:val="28"/>
        </w:rPr>
        <w:t>, распоряжение Счетной палаты Александровск</w:t>
      </w:r>
      <w:r w:rsidR="00C42C03">
        <w:rPr>
          <w:sz w:val="28"/>
          <w:szCs w:val="28"/>
        </w:rPr>
        <w:t>ого</w:t>
      </w:r>
      <w:r w:rsidR="00C42C03" w:rsidRPr="006A07DE">
        <w:rPr>
          <w:sz w:val="28"/>
          <w:szCs w:val="28"/>
        </w:rPr>
        <w:t xml:space="preserve"> район</w:t>
      </w:r>
      <w:r w:rsidR="00C42C03">
        <w:rPr>
          <w:sz w:val="28"/>
          <w:szCs w:val="28"/>
        </w:rPr>
        <w:t>а</w:t>
      </w:r>
      <w:r w:rsidR="00C42C03" w:rsidRPr="006A07DE">
        <w:rPr>
          <w:sz w:val="28"/>
          <w:szCs w:val="28"/>
        </w:rPr>
        <w:t xml:space="preserve"> Оренбургской области от</w:t>
      </w:r>
      <w:r w:rsidR="00C42C03">
        <w:rPr>
          <w:sz w:val="28"/>
          <w:szCs w:val="28"/>
        </w:rPr>
        <w:t xml:space="preserve"> 27.12.2021</w:t>
      </w:r>
      <w:r w:rsidR="00C42C03" w:rsidRPr="006A07DE">
        <w:rPr>
          <w:sz w:val="28"/>
          <w:szCs w:val="28"/>
        </w:rPr>
        <w:t xml:space="preserve"> № </w:t>
      </w:r>
      <w:r w:rsidR="00C42C03">
        <w:rPr>
          <w:sz w:val="28"/>
          <w:szCs w:val="28"/>
        </w:rPr>
        <w:t>14</w:t>
      </w:r>
      <w:r w:rsidR="00C42C03" w:rsidRPr="006A07DE">
        <w:rPr>
          <w:sz w:val="28"/>
          <w:szCs w:val="28"/>
        </w:rPr>
        <w:t xml:space="preserve"> «О плане работы Счётной палаты Александровск</w:t>
      </w:r>
      <w:r w:rsidR="00C42C03">
        <w:rPr>
          <w:sz w:val="28"/>
          <w:szCs w:val="28"/>
        </w:rPr>
        <w:t>ого</w:t>
      </w:r>
      <w:r w:rsidR="00C42C03" w:rsidRPr="006A07DE">
        <w:rPr>
          <w:sz w:val="28"/>
          <w:szCs w:val="28"/>
        </w:rPr>
        <w:t xml:space="preserve"> район</w:t>
      </w:r>
      <w:r w:rsidR="00C42C03">
        <w:rPr>
          <w:sz w:val="28"/>
          <w:szCs w:val="28"/>
        </w:rPr>
        <w:t>а</w:t>
      </w:r>
      <w:r w:rsidR="00C42C03" w:rsidRPr="006A07DE">
        <w:rPr>
          <w:sz w:val="28"/>
          <w:szCs w:val="28"/>
        </w:rPr>
        <w:t xml:space="preserve"> Оренбургской области на 20</w:t>
      </w:r>
      <w:r w:rsidR="00C42C03">
        <w:rPr>
          <w:sz w:val="28"/>
          <w:szCs w:val="28"/>
        </w:rPr>
        <w:t>22</w:t>
      </w:r>
      <w:r w:rsidR="00C42C03"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831CA2">
        <w:rPr>
          <w:rFonts w:ascii="Times New Roman" w:hAnsi="Times New Roman"/>
          <w:sz w:val="28"/>
          <w:szCs w:val="28"/>
        </w:rPr>
        <w:t>Чебоксаровский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42C30">
        <w:rPr>
          <w:sz w:val="28"/>
          <w:szCs w:val="28"/>
        </w:rPr>
        <w:t>2</w:t>
      </w:r>
      <w:r w:rsidR="00C42C03">
        <w:rPr>
          <w:sz w:val="28"/>
          <w:szCs w:val="28"/>
        </w:rPr>
        <w:t>1</w:t>
      </w:r>
      <w:r w:rsidR="00B56434">
        <w:rPr>
          <w:sz w:val="28"/>
          <w:szCs w:val="28"/>
        </w:rPr>
        <w:t xml:space="preserve"> год, проект решения Совета депутатов муниципального образования </w:t>
      </w:r>
      <w:r w:rsidR="00511F55">
        <w:rPr>
          <w:sz w:val="28"/>
          <w:szCs w:val="28"/>
        </w:rPr>
        <w:t>Чебоксаровский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511F55">
        <w:rPr>
          <w:sz w:val="28"/>
          <w:szCs w:val="28"/>
        </w:rPr>
        <w:t>Чебоксаровский</w:t>
      </w:r>
      <w:r w:rsidR="00756CBF">
        <w:rPr>
          <w:sz w:val="28"/>
          <w:szCs w:val="28"/>
        </w:rPr>
        <w:t xml:space="preserve"> сельсовет Александровского района Оренбургской области за 20</w:t>
      </w:r>
      <w:r w:rsidR="00642C30">
        <w:rPr>
          <w:sz w:val="28"/>
          <w:szCs w:val="28"/>
        </w:rPr>
        <w:t>2</w:t>
      </w:r>
      <w:r w:rsidR="00C42C03">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C42C03">
        <w:rPr>
          <w:sz w:val="28"/>
          <w:szCs w:val="28"/>
        </w:rPr>
        <w:t>05.04.2022</w:t>
      </w:r>
      <w:r w:rsidR="00AE0A15">
        <w:rPr>
          <w:sz w:val="28"/>
          <w:szCs w:val="28"/>
        </w:rPr>
        <w:t xml:space="preserve"> г.</w:t>
      </w:r>
      <w:r w:rsidRPr="00F953BE">
        <w:rPr>
          <w:sz w:val="28"/>
          <w:szCs w:val="28"/>
        </w:rPr>
        <w:t xml:space="preserve"> – </w:t>
      </w:r>
      <w:r w:rsidR="00C42C03">
        <w:rPr>
          <w:sz w:val="28"/>
          <w:szCs w:val="28"/>
        </w:rPr>
        <w:t>08.04.2022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831CA2">
        <w:rPr>
          <w:sz w:val="28"/>
          <w:szCs w:val="28"/>
        </w:rPr>
        <w:t>Чебоксаровский</w:t>
      </w:r>
      <w:r w:rsidRPr="006A07DE">
        <w:rPr>
          <w:sz w:val="28"/>
          <w:szCs w:val="28"/>
        </w:rPr>
        <w:t xml:space="preserve"> сельсовет Александровского района – </w:t>
      </w:r>
      <w:r w:rsidR="00831CA2">
        <w:rPr>
          <w:sz w:val="28"/>
          <w:szCs w:val="28"/>
        </w:rPr>
        <w:t>Золотцев Юрий Федорович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831CA2">
        <w:rPr>
          <w:sz w:val="28"/>
          <w:szCs w:val="28"/>
        </w:rPr>
        <w:t>Коновалова Антонина Григорьевна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AE0A15" w:rsidRPr="00A1200F" w:rsidRDefault="00A1200F" w:rsidP="00727967">
      <w:pPr>
        <w:pStyle w:val="21"/>
        <w:tabs>
          <w:tab w:val="left" w:pos="525"/>
        </w:tabs>
        <w:ind w:left="709" w:firstLine="709"/>
        <w:rPr>
          <w:color w:val="0D0D0D" w:themeColor="text1" w:themeTint="F2"/>
          <w:sz w:val="28"/>
          <w:szCs w:val="28"/>
        </w:rPr>
      </w:pPr>
      <w:r w:rsidRPr="00A1200F">
        <w:rPr>
          <w:bCs/>
          <w:color w:val="0D0D0D" w:themeColor="text1" w:themeTint="F2"/>
          <w:sz w:val="28"/>
          <w:szCs w:val="28"/>
          <w:shd w:val="clear" w:color="auto" w:fill="FFFFFF"/>
        </w:rPr>
        <w:t>Приказ</w:t>
      </w:r>
      <w:r w:rsidRPr="00A1200F">
        <w:rPr>
          <w:color w:val="0D0D0D" w:themeColor="text1" w:themeTint="F2"/>
          <w:sz w:val="28"/>
          <w:szCs w:val="28"/>
          <w:shd w:val="clear" w:color="auto" w:fill="FFFFFF"/>
        </w:rPr>
        <w:t> Минфина России </w:t>
      </w:r>
      <w:r w:rsidRPr="00A1200F">
        <w:rPr>
          <w:bCs/>
          <w:color w:val="0D0D0D" w:themeColor="text1" w:themeTint="F2"/>
          <w:sz w:val="28"/>
          <w:szCs w:val="28"/>
          <w:shd w:val="clear" w:color="auto" w:fill="FFFFFF"/>
        </w:rPr>
        <w:t>от</w:t>
      </w:r>
      <w:r w:rsidRPr="00A1200F">
        <w:rPr>
          <w:color w:val="0D0D0D" w:themeColor="text1" w:themeTint="F2"/>
          <w:sz w:val="28"/>
          <w:szCs w:val="28"/>
          <w:shd w:val="clear" w:color="auto" w:fill="FFFFFF"/>
        </w:rPr>
        <w:t> </w:t>
      </w:r>
      <w:r w:rsidRPr="00A1200F">
        <w:rPr>
          <w:bCs/>
          <w:color w:val="0D0D0D" w:themeColor="text1" w:themeTint="F2"/>
          <w:sz w:val="28"/>
          <w:szCs w:val="28"/>
          <w:shd w:val="clear" w:color="auto" w:fill="FFFFFF"/>
        </w:rPr>
        <w:t>06</w:t>
      </w:r>
      <w:r w:rsidRPr="00A1200F">
        <w:rPr>
          <w:color w:val="0D0D0D" w:themeColor="text1" w:themeTint="F2"/>
          <w:sz w:val="28"/>
          <w:szCs w:val="28"/>
          <w:shd w:val="clear" w:color="auto" w:fill="FFFFFF"/>
        </w:rPr>
        <w:t>.</w:t>
      </w:r>
      <w:r w:rsidRPr="00A1200F">
        <w:rPr>
          <w:bCs/>
          <w:color w:val="0D0D0D" w:themeColor="text1" w:themeTint="F2"/>
          <w:sz w:val="28"/>
          <w:szCs w:val="28"/>
          <w:shd w:val="clear" w:color="auto" w:fill="FFFFFF"/>
        </w:rPr>
        <w:t>06</w:t>
      </w:r>
      <w:r w:rsidRPr="00A1200F">
        <w:rPr>
          <w:color w:val="0D0D0D" w:themeColor="text1" w:themeTint="F2"/>
          <w:sz w:val="28"/>
          <w:szCs w:val="28"/>
          <w:shd w:val="clear" w:color="auto" w:fill="FFFFFF"/>
        </w:rPr>
        <w:t>.</w:t>
      </w:r>
      <w:r w:rsidRPr="00A1200F">
        <w:rPr>
          <w:bCs/>
          <w:color w:val="0D0D0D" w:themeColor="text1" w:themeTint="F2"/>
          <w:sz w:val="28"/>
          <w:szCs w:val="28"/>
          <w:shd w:val="clear" w:color="auto" w:fill="FFFFFF"/>
        </w:rPr>
        <w:t>2019</w:t>
      </w:r>
      <w:r w:rsidRPr="00A1200F">
        <w:rPr>
          <w:color w:val="0D0D0D" w:themeColor="text1" w:themeTint="F2"/>
          <w:sz w:val="28"/>
          <w:szCs w:val="28"/>
          <w:shd w:val="clear" w:color="auto" w:fill="FFFFFF"/>
        </w:rPr>
        <w:t> № </w:t>
      </w:r>
      <w:r w:rsidRPr="00A1200F">
        <w:rPr>
          <w:bCs/>
          <w:color w:val="0D0D0D" w:themeColor="text1" w:themeTint="F2"/>
          <w:sz w:val="28"/>
          <w:szCs w:val="28"/>
          <w:shd w:val="clear" w:color="auto" w:fill="FFFFFF"/>
        </w:rPr>
        <w:t>85н</w:t>
      </w:r>
      <w:r w:rsidRPr="00A1200F">
        <w:rPr>
          <w:color w:val="0D0D0D" w:themeColor="text1" w:themeTint="F2"/>
          <w:sz w:val="28"/>
          <w:szCs w:val="28"/>
          <w:shd w:val="clear" w:color="auto" w:fill="FFFFFF"/>
        </w:rPr>
        <w:t> «О Порядке формирования и применения кодов бюджетной классификации Российской Федерации, их структуре и принципах назначения»</w:t>
      </w:r>
      <w:r w:rsidR="00AE0A15" w:rsidRPr="00A1200F">
        <w:rPr>
          <w:color w:val="0D0D0D" w:themeColor="text1" w:themeTint="F2"/>
          <w:sz w:val="28"/>
          <w:szCs w:val="28"/>
        </w:rPr>
        <w:t>;</w:t>
      </w:r>
    </w:p>
    <w:p w:rsidR="00784736" w:rsidRPr="007631B8" w:rsidRDefault="007C6A5F" w:rsidP="00727967">
      <w:pPr>
        <w:ind w:left="709" w:firstLine="709"/>
        <w:jc w:val="both"/>
        <w:rPr>
          <w:bCs/>
          <w:sz w:val="28"/>
          <w:szCs w:val="28"/>
        </w:rPr>
      </w:pPr>
      <w:r w:rsidRPr="007631B8">
        <w:rPr>
          <w:sz w:val="28"/>
          <w:szCs w:val="28"/>
        </w:rPr>
        <w:t xml:space="preserve">Решение Совета депутатов муниципального образования </w:t>
      </w:r>
      <w:r w:rsidR="00831CA2">
        <w:rPr>
          <w:sz w:val="28"/>
          <w:szCs w:val="28"/>
        </w:rPr>
        <w:t>Чебоксаровский</w:t>
      </w:r>
      <w:r w:rsidRPr="007631B8">
        <w:rPr>
          <w:sz w:val="28"/>
          <w:szCs w:val="28"/>
        </w:rPr>
        <w:t xml:space="preserve"> сельсовет от </w:t>
      </w:r>
      <w:r w:rsidR="00AE0A15">
        <w:rPr>
          <w:sz w:val="28"/>
          <w:szCs w:val="28"/>
        </w:rPr>
        <w:t>2</w:t>
      </w:r>
      <w:r w:rsidR="00831CA2">
        <w:rPr>
          <w:sz w:val="28"/>
          <w:szCs w:val="28"/>
        </w:rPr>
        <w:t>9</w:t>
      </w:r>
      <w:r w:rsidR="004B56EE" w:rsidRPr="007631B8">
        <w:rPr>
          <w:sz w:val="28"/>
          <w:szCs w:val="28"/>
        </w:rPr>
        <w:t>.12.</w:t>
      </w:r>
      <w:r w:rsidRPr="007631B8">
        <w:rPr>
          <w:sz w:val="28"/>
          <w:szCs w:val="28"/>
        </w:rPr>
        <w:t>20</w:t>
      </w:r>
      <w:r w:rsidR="00642C30">
        <w:rPr>
          <w:sz w:val="28"/>
          <w:szCs w:val="28"/>
        </w:rPr>
        <w:t>2</w:t>
      </w:r>
      <w:r w:rsidR="00EE1512">
        <w:rPr>
          <w:sz w:val="28"/>
          <w:szCs w:val="28"/>
        </w:rPr>
        <w:t>1</w:t>
      </w:r>
      <w:r w:rsidRPr="007631B8">
        <w:rPr>
          <w:sz w:val="28"/>
          <w:szCs w:val="28"/>
        </w:rPr>
        <w:t xml:space="preserve"> </w:t>
      </w:r>
      <w:r w:rsidR="00642C30">
        <w:rPr>
          <w:sz w:val="28"/>
          <w:szCs w:val="28"/>
        </w:rPr>
        <w:t xml:space="preserve">  </w:t>
      </w:r>
      <w:r w:rsidRPr="007631B8">
        <w:rPr>
          <w:sz w:val="28"/>
          <w:szCs w:val="28"/>
        </w:rPr>
        <w:t xml:space="preserve">№ </w:t>
      </w:r>
      <w:r w:rsidR="00EE1512">
        <w:rPr>
          <w:sz w:val="28"/>
          <w:szCs w:val="28"/>
        </w:rPr>
        <w:t>51</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EE1512">
        <w:rPr>
          <w:bCs/>
          <w:sz w:val="28"/>
          <w:szCs w:val="28"/>
        </w:rPr>
        <w:t>9</w:t>
      </w:r>
      <w:r w:rsidR="00784736" w:rsidRPr="007631B8">
        <w:rPr>
          <w:bCs/>
          <w:sz w:val="28"/>
          <w:szCs w:val="28"/>
        </w:rPr>
        <w:t>.12.20</w:t>
      </w:r>
      <w:r w:rsidR="00EE1512">
        <w:rPr>
          <w:bCs/>
          <w:sz w:val="28"/>
          <w:szCs w:val="28"/>
        </w:rPr>
        <w:t>20</w:t>
      </w:r>
      <w:r w:rsidR="00784736" w:rsidRPr="007631B8">
        <w:rPr>
          <w:bCs/>
          <w:sz w:val="28"/>
          <w:szCs w:val="28"/>
        </w:rPr>
        <w:t xml:space="preserve"> № </w:t>
      </w:r>
      <w:r w:rsidR="00EE1512">
        <w:rPr>
          <w:bCs/>
          <w:sz w:val="28"/>
          <w:szCs w:val="28"/>
        </w:rPr>
        <w:t>15</w:t>
      </w:r>
      <w:r w:rsidR="00784736" w:rsidRPr="007631B8">
        <w:rPr>
          <w:bCs/>
          <w:sz w:val="28"/>
          <w:szCs w:val="28"/>
        </w:rPr>
        <w:t xml:space="preserve"> «О бюджете муниципального образования </w:t>
      </w:r>
      <w:r w:rsidR="00831CA2">
        <w:rPr>
          <w:bCs/>
          <w:sz w:val="28"/>
          <w:szCs w:val="28"/>
        </w:rPr>
        <w:t>Чебоксаровский</w:t>
      </w:r>
      <w:r w:rsidR="00784736" w:rsidRPr="007631B8">
        <w:rPr>
          <w:bCs/>
          <w:sz w:val="28"/>
          <w:szCs w:val="28"/>
        </w:rPr>
        <w:t xml:space="preserve"> сельсовет Александровского района Оренбургской области на 20</w:t>
      </w:r>
      <w:r w:rsidR="00642C30">
        <w:rPr>
          <w:bCs/>
          <w:sz w:val="28"/>
          <w:szCs w:val="28"/>
        </w:rPr>
        <w:t>2</w:t>
      </w:r>
      <w:r w:rsidR="00EE1512">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EE1512">
        <w:rPr>
          <w:bCs/>
          <w:sz w:val="28"/>
          <w:szCs w:val="28"/>
        </w:rPr>
        <w:t>2</w:t>
      </w:r>
      <w:r w:rsidR="00784736" w:rsidRPr="007631B8">
        <w:rPr>
          <w:bCs/>
          <w:sz w:val="28"/>
          <w:szCs w:val="28"/>
        </w:rPr>
        <w:t>-20</w:t>
      </w:r>
      <w:r w:rsidR="00AE0A15">
        <w:rPr>
          <w:bCs/>
          <w:sz w:val="28"/>
          <w:szCs w:val="28"/>
        </w:rPr>
        <w:t>2</w:t>
      </w:r>
      <w:r w:rsidR="00EE1512">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42C30">
        <w:rPr>
          <w:b/>
          <w:i/>
          <w:sz w:val="28"/>
          <w:szCs w:val="28"/>
        </w:rPr>
        <w:t>2</w:t>
      </w:r>
      <w:r w:rsidR="00EE1512">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642C30">
        <w:rPr>
          <w:sz w:val="28"/>
          <w:szCs w:val="28"/>
        </w:rPr>
        <w:t>2</w:t>
      </w:r>
      <w:r w:rsidR="00EE1512">
        <w:rPr>
          <w:sz w:val="28"/>
          <w:szCs w:val="28"/>
        </w:rPr>
        <w:t>1</w:t>
      </w:r>
      <w:r w:rsidRPr="00EB6F9C">
        <w:rPr>
          <w:sz w:val="28"/>
          <w:szCs w:val="28"/>
        </w:rPr>
        <w:t xml:space="preserve"> год представлена </w:t>
      </w:r>
      <w:r w:rsidR="00EE1512">
        <w:rPr>
          <w:sz w:val="28"/>
          <w:szCs w:val="28"/>
        </w:rPr>
        <w:t>01.04.2022</w:t>
      </w:r>
      <w:r w:rsidRPr="00EB6F9C">
        <w:rPr>
          <w:sz w:val="28"/>
          <w:szCs w:val="28"/>
        </w:rPr>
        <w:t xml:space="preserve"> года, в соответствии с п. 3 ст. 264.4 БК РФ</w:t>
      </w:r>
      <w:r w:rsidR="00EE1512">
        <w:rPr>
          <w:sz w:val="28"/>
          <w:szCs w:val="28"/>
        </w:rPr>
        <w:t xml:space="preserve"> и запросом Счетной палаты  от 21.03.2022 № 16,</w:t>
      </w:r>
      <w:r>
        <w:rPr>
          <w:sz w:val="28"/>
          <w:szCs w:val="28"/>
        </w:rPr>
        <w:t xml:space="preserve"> 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EE1512" w:rsidRPr="007631B8" w:rsidRDefault="00EE1512"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2"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3"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4"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5"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F6060D" w:rsidRDefault="007C6A5F" w:rsidP="00727967">
      <w:pPr>
        <w:autoSpaceDE w:val="0"/>
        <w:autoSpaceDN w:val="0"/>
        <w:adjustRightInd w:val="0"/>
        <w:ind w:left="709" w:firstLine="709"/>
        <w:jc w:val="both"/>
        <w:rPr>
          <w:sz w:val="28"/>
          <w:szCs w:val="28"/>
          <w:highlight w:val="yellow"/>
        </w:rPr>
      </w:pPr>
      <w:r w:rsidRPr="000178A0">
        <w:rPr>
          <w:rFonts w:eastAsiaTheme="minorHAnsi"/>
          <w:sz w:val="28"/>
          <w:szCs w:val="28"/>
          <w:lang w:eastAsia="en-US"/>
        </w:rPr>
        <w:lastRenderedPageBreak/>
        <w:t xml:space="preserve">-Пояснительной записки </w:t>
      </w:r>
      <w:hyperlink r:id="rId16" w:history="1">
        <w:r w:rsidRPr="000178A0">
          <w:rPr>
            <w:rFonts w:eastAsiaTheme="minorHAnsi"/>
            <w:sz w:val="28"/>
            <w:szCs w:val="28"/>
            <w:lang w:eastAsia="en-US"/>
          </w:rPr>
          <w:t>(ф. 0503160)</w:t>
        </w:r>
      </w:hyperlink>
      <w:r w:rsidRPr="000178A0">
        <w:t xml:space="preserve"> </w:t>
      </w:r>
      <w:r w:rsidRPr="000178A0">
        <w:rPr>
          <w:sz w:val="28"/>
          <w:szCs w:val="28"/>
          <w:lang w:eastAsia="ar-SA"/>
        </w:rPr>
        <w:t xml:space="preserve">с прилагаемыми формами </w:t>
      </w:r>
      <w:r w:rsidR="00526CA8" w:rsidRPr="000178A0">
        <w:rPr>
          <w:sz w:val="28"/>
          <w:szCs w:val="28"/>
          <w:lang w:eastAsia="ar-SA"/>
        </w:rPr>
        <w:t>(таблиц</w:t>
      </w:r>
      <w:r w:rsidR="00EE1512">
        <w:rPr>
          <w:sz w:val="28"/>
          <w:szCs w:val="28"/>
          <w:lang w:eastAsia="ar-SA"/>
        </w:rPr>
        <w:t>а</w:t>
      </w:r>
      <w:r w:rsidR="00526CA8" w:rsidRPr="000178A0">
        <w:rPr>
          <w:sz w:val="28"/>
          <w:szCs w:val="28"/>
          <w:lang w:eastAsia="ar-SA"/>
        </w:rPr>
        <w:t xml:space="preserve"> № 3; формы - </w:t>
      </w:r>
      <w:r w:rsidRPr="000178A0">
        <w:rPr>
          <w:sz w:val="28"/>
          <w:szCs w:val="28"/>
          <w:lang w:eastAsia="ar-SA"/>
        </w:rPr>
        <w:t xml:space="preserve"> </w:t>
      </w:r>
      <w:r w:rsidR="00526CA8" w:rsidRPr="000178A0">
        <w:rPr>
          <w:sz w:val="28"/>
          <w:szCs w:val="28"/>
          <w:lang w:eastAsia="ar-SA"/>
        </w:rPr>
        <w:t xml:space="preserve"> </w:t>
      </w:r>
      <w:r w:rsidRPr="000178A0">
        <w:rPr>
          <w:sz w:val="28"/>
          <w:szCs w:val="28"/>
          <w:lang w:eastAsia="ar-SA"/>
        </w:rPr>
        <w:t xml:space="preserve"> 0503164, 0503168, 0503169, </w:t>
      </w:r>
      <w:r w:rsidR="00831CA2">
        <w:rPr>
          <w:sz w:val="28"/>
          <w:szCs w:val="28"/>
          <w:lang w:eastAsia="ar-SA"/>
        </w:rPr>
        <w:t>0503178)</w:t>
      </w:r>
      <w:r w:rsidR="00655109" w:rsidRPr="000178A0">
        <w:rPr>
          <w:sz w:val="28"/>
          <w:szCs w:val="28"/>
          <w:lang w:eastAsia="ar-SA"/>
        </w:rPr>
        <w:t>.</w:t>
      </w:r>
      <w:r w:rsidRPr="00F6060D">
        <w:rPr>
          <w:sz w:val="28"/>
          <w:szCs w:val="28"/>
          <w:highlight w:val="yellow"/>
        </w:rPr>
        <w:t xml:space="preserve"> </w:t>
      </w:r>
    </w:p>
    <w:p w:rsidR="00655109" w:rsidRDefault="00655109"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1B50E8">
        <w:rPr>
          <w:sz w:val="28"/>
          <w:szCs w:val="28"/>
          <w:lang w:eastAsia="ar-SA"/>
        </w:rPr>
        <w:t>С учётом положений п. 8 Инструкции № 191н, а также согласно пояснительной записке (ф. 0503160), в составе годовой бухгалтер</w:t>
      </w:r>
      <w:r w:rsidR="009F61A1" w:rsidRPr="001B50E8">
        <w:rPr>
          <w:sz w:val="28"/>
          <w:szCs w:val="28"/>
          <w:lang w:eastAsia="ar-SA"/>
        </w:rPr>
        <w:t>ской отчётности  за 20</w:t>
      </w:r>
      <w:r w:rsidR="001B50E8" w:rsidRPr="001B50E8">
        <w:rPr>
          <w:sz w:val="28"/>
          <w:szCs w:val="28"/>
          <w:lang w:eastAsia="ar-SA"/>
        </w:rPr>
        <w:t>2</w:t>
      </w:r>
      <w:r w:rsidR="00EE1512">
        <w:rPr>
          <w:sz w:val="28"/>
          <w:szCs w:val="28"/>
          <w:lang w:eastAsia="ar-SA"/>
        </w:rPr>
        <w:t>1</w:t>
      </w:r>
      <w:r w:rsidRPr="001B50E8">
        <w:rPr>
          <w:sz w:val="28"/>
          <w:szCs w:val="28"/>
          <w:lang w:eastAsia="ar-SA"/>
        </w:rPr>
        <w:t xml:space="preserve"> год отсутствуют формы  0503167, 0503171,</w:t>
      </w:r>
      <w:r w:rsidR="00997EAA" w:rsidRPr="001B50E8">
        <w:rPr>
          <w:sz w:val="28"/>
          <w:szCs w:val="28"/>
          <w:lang w:eastAsia="ar-SA"/>
        </w:rPr>
        <w:t xml:space="preserve"> </w:t>
      </w:r>
      <w:r w:rsidRPr="001B50E8">
        <w:rPr>
          <w:sz w:val="28"/>
          <w:szCs w:val="28"/>
          <w:lang w:eastAsia="ar-SA"/>
        </w:rPr>
        <w:t xml:space="preserve">0503172, </w:t>
      </w:r>
      <w:r w:rsidR="00831CA2">
        <w:rPr>
          <w:sz w:val="28"/>
          <w:szCs w:val="28"/>
          <w:lang w:eastAsia="ar-SA"/>
        </w:rPr>
        <w:t xml:space="preserve">0503173, 0503174, </w:t>
      </w:r>
      <w:r w:rsidRPr="001B50E8">
        <w:rPr>
          <w:sz w:val="28"/>
          <w:szCs w:val="28"/>
          <w:lang w:eastAsia="ar-SA"/>
        </w:rPr>
        <w:t>05031</w:t>
      </w:r>
      <w:r w:rsidR="001B50E8" w:rsidRPr="001B50E8">
        <w:rPr>
          <w:sz w:val="28"/>
          <w:szCs w:val="28"/>
          <w:lang w:eastAsia="ar-SA"/>
        </w:rPr>
        <w:t>8</w:t>
      </w:r>
      <w:r w:rsidRPr="001B50E8">
        <w:rPr>
          <w:sz w:val="28"/>
          <w:szCs w:val="28"/>
          <w:lang w:eastAsia="ar-SA"/>
        </w:rPr>
        <w:t>4</w:t>
      </w:r>
      <w:r w:rsidR="00997EAA" w:rsidRPr="001B50E8">
        <w:rPr>
          <w:sz w:val="28"/>
          <w:szCs w:val="28"/>
          <w:lang w:eastAsia="ar-SA"/>
        </w:rPr>
        <w:t>,</w:t>
      </w:r>
      <w:r w:rsidR="00831CA2">
        <w:rPr>
          <w:sz w:val="28"/>
          <w:szCs w:val="28"/>
          <w:lang w:eastAsia="ar-SA"/>
        </w:rPr>
        <w:t xml:space="preserve"> 0503190, 0503193, 0503296</w:t>
      </w:r>
      <w:r w:rsidR="009F61A1" w:rsidRPr="001B50E8">
        <w:rPr>
          <w:sz w:val="28"/>
          <w:szCs w:val="28"/>
          <w:lang w:eastAsia="ar-SA"/>
        </w:rPr>
        <w:t xml:space="preserve"> </w:t>
      </w:r>
      <w:r w:rsidRPr="001B50E8">
        <w:rPr>
          <w:sz w:val="28"/>
          <w:szCs w:val="28"/>
          <w:lang w:eastAsia="ar-SA"/>
        </w:rPr>
        <w:t>не имеющих числовых показателей.</w:t>
      </w:r>
      <w:r w:rsidR="00831CA2">
        <w:rPr>
          <w:sz w:val="28"/>
          <w:szCs w:val="28"/>
          <w:lang w:eastAsia="ar-SA"/>
        </w:rPr>
        <w:t xml:space="preserve"> </w:t>
      </w:r>
      <w:r w:rsidR="00831CA2" w:rsidRPr="00DB1FAE">
        <w:rPr>
          <w:i/>
          <w:sz w:val="28"/>
          <w:szCs w:val="28"/>
          <w:lang w:eastAsia="ar-SA"/>
        </w:rPr>
        <w:t>Формы 0503162, 0503177, 0503191, 0503193 отраже</w:t>
      </w:r>
      <w:r w:rsidR="00831CA2">
        <w:rPr>
          <w:i/>
          <w:sz w:val="28"/>
          <w:szCs w:val="28"/>
          <w:lang w:eastAsia="ar-SA"/>
        </w:rPr>
        <w:t>н</w:t>
      </w:r>
      <w:r w:rsidR="00831CA2" w:rsidRPr="00DB1FAE">
        <w:rPr>
          <w:i/>
          <w:sz w:val="28"/>
          <w:szCs w:val="28"/>
          <w:lang w:eastAsia="ar-SA"/>
        </w:rPr>
        <w:t>ны</w:t>
      </w:r>
      <w:r w:rsidR="00831CA2">
        <w:rPr>
          <w:i/>
          <w:sz w:val="28"/>
          <w:szCs w:val="28"/>
          <w:lang w:eastAsia="ar-SA"/>
        </w:rPr>
        <w:t>е</w:t>
      </w:r>
      <w:r w:rsidR="00831CA2" w:rsidRPr="00DB1FAE">
        <w:rPr>
          <w:i/>
          <w:sz w:val="28"/>
          <w:szCs w:val="28"/>
          <w:lang w:eastAsia="ar-SA"/>
        </w:rPr>
        <w:t xml:space="preserve"> в текстовой части Пояснительной записки  не должны упоминаться, так как они устарели.</w:t>
      </w:r>
    </w:p>
    <w:p w:rsidR="00EE1512"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w:t>
      </w:r>
      <w:r w:rsidR="00831CA2">
        <w:rPr>
          <w:sz w:val="28"/>
          <w:szCs w:val="28"/>
        </w:rPr>
        <w:t xml:space="preserve"> </w:t>
      </w:r>
      <w:r w:rsidRPr="007631B8">
        <w:rPr>
          <w:sz w:val="28"/>
          <w:szCs w:val="28"/>
        </w:rPr>
        <w:t xml:space="preserve"> и пронумерованном виде с оглавлением и сопроводительным письмом.</w:t>
      </w:r>
      <w:r w:rsidR="00831CA2">
        <w:rPr>
          <w:sz w:val="28"/>
          <w:szCs w:val="28"/>
        </w:rPr>
        <w:t xml:space="preserve"> </w:t>
      </w:r>
    </w:p>
    <w:p w:rsidR="00EB1677" w:rsidRPr="007D0BE7" w:rsidRDefault="00F6060D" w:rsidP="00727967">
      <w:pPr>
        <w:autoSpaceDE w:val="0"/>
        <w:autoSpaceDN w:val="0"/>
        <w:adjustRightInd w:val="0"/>
        <w:ind w:left="709" w:firstLine="709"/>
        <w:jc w:val="both"/>
        <w:rPr>
          <w:sz w:val="28"/>
          <w:szCs w:val="28"/>
          <w:lang w:eastAsia="ar-SA"/>
        </w:rPr>
      </w:pPr>
      <w:r>
        <w:rPr>
          <w:rFonts w:eastAsiaTheme="minorHAnsi"/>
          <w:sz w:val="28"/>
          <w:szCs w:val="28"/>
          <w:lang w:eastAsia="en-US"/>
        </w:rPr>
        <w:t>Н</w:t>
      </w:r>
      <w:r w:rsidR="00EB1677" w:rsidRPr="00F6060D">
        <w:rPr>
          <w:rFonts w:eastAsiaTheme="minorHAnsi"/>
          <w:sz w:val="28"/>
          <w:szCs w:val="28"/>
          <w:lang w:eastAsia="en-US"/>
        </w:rPr>
        <w:t>а титульно</w:t>
      </w:r>
      <w:r w:rsidRPr="00F6060D">
        <w:rPr>
          <w:rFonts w:eastAsiaTheme="minorHAnsi"/>
          <w:sz w:val="28"/>
          <w:szCs w:val="28"/>
          <w:lang w:eastAsia="en-US"/>
        </w:rPr>
        <w:t>м</w:t>
      </w:r>
      <w:r w:rsidR="00EB1677" w:rsidRPr="00F6060D">
        <w:rPr>
          <w:rFonts w:eastAsiaTheme="minorHAnsi"/>
          <w:sz w:val="28"/>
          <w:szCs w:val="28"/>
          <w:lang w:eastAsia="en-US"/>
        </w:rPr>
        <w:t xml:space="preserve"> лист</w:t>
      </w:r>
      <w:r w:rsidRPr="00F6060D">
        <w:rPr>
          <w:rFonts w:eastAsiaTheme="minorHAnsi"/>
          <w:sz w:val="28"/>
          <w:szCs w:val="28"/>
          <w:lang w:eastAsia="en-US"/>
        </w:rPr>
        <w:t>е</w:t>
      </w:r>
      <w:r w:rsidR="00EB1677" w:rsidRPr="00F6060D">
        <w:rPr>
          <w:rFonts w:eastAsiaTheme="minorHAnsi"/>
          <w:sz w:val="28"/>
          <w:szCs w:val="28"/>
          <w:lang w:eastAsia="en-US"/>
        </w:rPr>
        <w:t xml:space="preserve"> баланса </w:t>
      </w:r>
      <w:r w:rsidR="007D0BE7">
        <w:rPr>
          <w:rFonts w:eastAsiaTheme="minorHAnsi"/>
          <w:sz w:val="28"/>
          <w:szCs w:val="28"/>
          <w:lang w:eastAsia="en-US"/>
        </w:rPr>
        <w:t xml:space="preserve">и в сопроводительном письме </w:t>
      </w:r>
      <w:r w:rsidR="00EB1677" w:rsidRPr="00F6060D">
        <w:rPr>
          <w:rFonts w:eastAsiaTheme="minorHAnsi"/>
          <w:sz w:val="28"/>
          <w:szCs w:val="28"/>
          <w:lang w:eastAsia="en-US"/>
        </w:rPr>
        <w:t>проставл</w:t>
      </w:r>
      <w:r w:rsidRPr="00F6060D">
        <w:rPr>
          <w:rFonts w:eastAsiaTheme="minorHAnsi"/>
          <w:sz w:val="28"/>
          <w:szCs w:val="28"/>
          <w:lang w:eastAsia="en-US"/>
        </w:rPr>
        <w:t xml:space="preserve">ена </w:t>
      </w:r>
      <w:r w:rsidR="00EB1677" w:rsidRPr="00F6060D">
        <w:rPr>
          <w:rFonts w:eastAsiaTheme="minorHAnsi"/>
          <w:sz w:val="28"/>
          <w:szCs w:val="28"/>
          <w:lang w:eastAsia="en-US"/>
        </w:rPr>
        <w:t xml:space="preserve"> отметк</w:t>
      </w:r>
      <w:r w:rsidRPr="00F6060D">
        <w:rPr>
          <w:rFonts w:eastAsiaTheme="minorHAnsi"/>
          <w:sz w:val="28"/>
          <w:szCs w:val="28"/>
          <w:lang w:eastAsia="en-US"/>
        </w:rPr>
        <w:t>а</w:t>
      </w:r>
      <w:r w:rsidR="00EB1677" w:rsidRPr="00F6060D">
        <w:rPr>
          <w:rFonts w:eastAsiaTheme="minorHAnsi"/>
          <w:sz w:val="28"/>
          <w:szCs w:val="28"/>
          <w:lang w:eastAsia="en-US"/>
        </w:rPr>
        <w:t xml:space="preserve"> о поступлении отчетности, содержащ</w:t>
      </w:r>
      <w:r w:rsidRPr="00F6060D">
        <w:rPr>
          <w:rFonts w:eastAsiaTheme="minorHAnsi"/>
          <w:sz w:val="28"/>
          <w:szCs w:val="28"/>
          <w:lang w:eastAsia="en-US"/>
        </w:rPr>
        <w:t>ая</w:t>
      </w:r>
      <w:r w:rsidR="00EB1677" w:rsidRPr="00F6060D">
        <w:rPr>
          <w:rFonts w:eastAsiaTheme="minorHAnsi"/>
          <w:sz w:val="28"/>
          <w:szCs w:val="28"/>
          <w:lang w:eastAsia="en-US"/>
        </w:rPr>
        <w:t xml:space="preserve"> дату поступления, должность, подпись (с расшифровкой) ответственного исполнителя, принявшего отчетность</w:t>
      </w:r>
      <w:r w:rsidR="007D0BE7">
        <w:rPr>
          <w:rFonts w:eastAsiaTheme="minorHAnsi"/>
          <w:sz w:val="28"/>
          <w:szCs w:val="28"/>
          <w:lang w:eastAsia="en-US"/>
        </w:rPr>
        <w:t xml:space="preserve">, что </w:t>
      </w:r>
      <w:r w:rsidR="007D0BE7" w:rsidRPr="007D0BE7">
        <w:rPr>
          <w:rFonts w:eastAsiaTheme="minorHAnsi"/>
          <w:sz w:val="28"/>
          <w:szCs w:val="28"/>
          <w:lang w:eastAsia="en-US"/>
        </w:rPr>
        <w:t xml:space="preserve">соответствует </w:t>
      </w:r>
      <w:r w:rsidRPr="007D0BE7">
        <w:rPr>
          <w:sz w:val="28"/>
          <w:szCs w:val="28"/>
        </w:rPr>
        <w:t xml:space="preserve"> </w:t>
      </w:r>
      <w:r w:rsidR="00417675" w:rsidRPr="007D0BE7">
        <w:rPr>
          <w:sz w:val="28"/>
          <w:szCs w:val="28"/>
        </w:rPr>
        <w:t>требовани</w:t>
      </w:r>
      <w:r w:rsidR="007D0BE7" w:rsidRPr="007D0BE7">
        <w:rPr>
          <w:sz w:val="28"/>
          <w:szCs w:val="28"/>
        </w:rPr>
        <w:t xml:space="preserve">ям </w:t>
      </w:r>
      <w:r w:rsidR="00417675" w:rsidRPr="007D0BE7">
        <w:rPr>
          <w:sz w:val="28"/>
          <w:szCs w:val="28"/>
        </w:rPr>
        <w:t xml:space="preserve"> </w:t>
      </w:r>
      <w:r w:rsidRPr="007D0BE7">
        <w:rPr>
          <w:sz w:val="28"/>
          <w:szCs w:val="28"/>
        </w:rPr>
        <w:t>п. 4 Инструкции 191</w:t>
      </w:r>
      <w:r w:rsidR="002C5186" w:rsidRPr="007D0BE7">
        <w:rPr>
          <w:sz w:val="28"/>
          <w:szCs w:val="28"/>
        </w:rPr>
        <w:t>н.</w:t>
      </w:r>
    </w:p>
    <w:p w:rsidR="007C6A5F" w:rsidRPr="007631B8"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главным специалистом -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EE1512" w:rsidRDefault="00EE1512" w:rsidP="00EE1512">
      <w:pPr>
        <w:suppressAutoHyphens/>
        <w:autoSpaceDE w:val="0"/>
        <w:ind w:left="709" w:right="-1" w:firstLine="709"/>
        <w:contextualSpacing/>
        <w:jc w:val="both"/>
        <w:rPr>
          <w:rFonts w:eastAsiaTheme="minorHAnsi"/>
          <w:sz w:val="28"/>
          <w:szCs w:val="28"/>
          <w:lang w:eastAsia="en-US"/>
        </w:rPr>
      </w:pPr>
      <w:r w:rsidRPr="00DD63AB">
        <w:rPr>
          <w:rFonts w:eastAsiaTheme="minorHAnsi"/>
          <w:sz w:val="28"/>
          <w:szCs w:val="28"/>
          <w:lang w:eastAsia="en-US"/>
        </w:rPr>
        <w:t xml:space="preserve">Согласно пояснительной записки, перед составлением годовой отчетности проводилась инвентаризация в соответствии с распоряжением главы администрации от </w:t>
      </w:r>
      <w:r w:rsidR="002A052C">
        <w:rPr>
          <w:rFonts w:eastAsiaTheme="minorHAnsi"/>
          <w:sz w:val="28"/>
          <w:szCs w:val="28"/>
          <w:lang w:eastAsia="en-US"/>
        </w:rPr>
        <w:t>27</w:t>
      </w:r>
      <w:r>
        <w:rPr>
          <w:rFonts w:eastAsiaTheme="minorHAnsi"/>
          <w:sz w:val="28"/>
          <w:szCs w:val="28"/>
          <w:lang w:eastAsia="en-US"/>
        </w:rPr>
        <w:t>.12.2021 г.</w:t>
      </w:r>
      <w:r w:rsidRPr="00DD63AB">
        <w:rPr>
          <w:rFonts w:eastAsiaTheme="minorHAnsi"/>
          <w:sz w:val="28"/>
          <w:szCs w:val="28"/>
          <w:lang w:eastAsia="en-US"/>
        </w:rPr>
        <w:t xml:space="preserve"> № </w:t>
      </w:r>
      <w:r>
        <w:rPr>
          <w:rFonts w:eastAsiaTheme="minorHAnsi"/>
          <w:sz w:val="28"/>
          <w:szCs w:val="28"/>
          <w:lang w:eastAsia="en-US"/>
        </w:rPr>
        <w:t>1</w:t>
      </w:r>
      <w:r w:rsidR="002A052C">
        <w:rPr>
          <w:rFonts w:eastAsiaTheme="minorHAnsi"/>
          <w:sz w:val="28"/>
          <w:szCs w:val="28"/>
          <w:lang w:eastAsia="en-US"/>
        </w:rPr>
        <w:t>1</w:t>
      </w:r>
      <w:r w:rsidRPr="00DD63AB">
        <w:rPr>
          <w:rFonts w:eastAsiaTheme="minorHAnsi"/>
          <w:sz w:val="28"/>
          <w:szCs w:val="28"/>
          <w:lang w:eastAsia="en-US"/>
        </w:rPr>
        <w:t xml:space="preserve">-р, недостач и </w:t>
      </w:r>
      <w:r>
        <w:rPr>
          <w:rFonts w:eastAsiaTheme="minorHAnsi"/>
          <w:sz w:val="28"/>
          <w:szCs w:val="28"/>
          <w:lang w:eastAsia="en-US"/>
        </w:rPr>
        <w:t>расхождений не обнаружено, данный факт отражен в раздела 5  ф. 0503160, что соответствует</w:t>
      </w:r>
      <w:r w:rsidR="002A052C">
        <w:rPr>
          <w:rFonts w:eastAsiaTheme="minorHAnsi"/>
          <w:sz w:val="28"/>
          <w:szCs w:val="28"/>
          <w:lang w:eastAsia="en-US"/>
        </w:rPr>
        <w:t xml:space="preserve"> </w:t>
      </w:r>
      <w:r>
        <w:rPr>
          <w:rFonts w:eastAsiaTheme="minorHAnsi"/>
          <w:sz w:val="28"/>
          <w:szCs w:val="28"/>
          <w:lang w:eastAsia="en-US"/>
        </w:rPr>
        <w:t xml:space="preserve"> п. 158 Инструкции 191н.</w:t>
      </w:r>
    </w:p>
    <w:p w:rsidR="006A434D" w:rsidRPr="00AF4658" w:rsidRDefault="00AF4658" w:rsidP="00EE1512">
      <w:pPr>
        <w:suppressAutoHyphens/>
        <w:autoSpaceDE w:val="0"/>
        <w:ind w:left="709" w:right="-1" w:firstLine="709"/>
        <w:contextualSpacing/>
        <w:jc w:val="both"/>
        <w:rPr>
          <w:rFonts w:eastAsiaTheme="minorHAnsi"/>
          <w:i/>
          <w:sz w:val="28"/>
          <w:szCs w:val="28"/>
          <w:lang w:eastAsia="en-US"/>
        </w:rPr>
      </w:pPr>
      <w:r w:rsidRPr="00AF4658">
        <w:rPr>
          <w:rFonts w:eastAsiaTheme="minorHAnsi"/>
          <w:i/>
          <w:sz w:val="28"/>
          <w:szCs w:val="28"/>
          <w:lang w:eastAsia="en-US"/>
        </w:rPr>
        <w:t xml:space="preserve">В решении Совета депутатов </w:t>
      </w:r>
      <w:r w:rsidRPr="00AF4658">
        <w:rPr>
          <w:i/>
          <w:sz w:val="28"/>
          <w:szCs w:val="28"/>
        </w:rPr>
        <w:t>муниципального образования Чебоксаровский сельсовет от 29.12.2021   № 51 «</w:t>
      </w:r>
      <w:r w:rsidRPr="00AF4658">
        <w:rPr>
          <w:bCs/>
          <w:i/>
          <w:sz w:val="28"/>
          <w:szCs w:val="28"/>
        </w:rPr>
        <w:t xml:space="preserve">О внесении изменений в решение от 29.12.2020 № 15 «О бюджете муниципального образования Чебоксаровский сельсовет Александровского района Оренбургской области на 2021 год и плановый период 2022-2023 гг.» </w:t>
      </w:r>
      <w:r w:rsidR="00571A00">
        <w:rPr>
          <w:bCs/>
          <w:i/>
          <w:sz w:val="28"/>
          <w:szCs w:val="28"/>
        </w:rPr>
        <w:t>отсутствует</w:t>
      </w:r>
      <w:r w:rsidRPr="00AF4658">
        <w:rPr>
          <w:bCs/>
          <w:i/>
          <w:sz w:val="28"/>
          <w:szCs w:val="28"/>
        </w:rPr>
        <w:t xml:space="preserve"> печать</w:t>
      </w:r>
      <w:r w:rsidR="00571A00">
        <w:rPr>
          <w:bCs/>
          <w:i/>
          <w:sz w:val="28"/>
          <w:szCs w:val="28"/>
        </w:rPr>
        <w:t>,</w:t>
      </w:r>
      <w:r w:rsidRPr="00AF4658">
        <w:rPr>
          <w:bCs/>
          <w:i/>
          <w:sz w:val="28"/>
          <w:szCs w:val="28"/>
        </w:rPr>
        <w:t xml:space="preserve"> подписи главы муниципального образования и председателя Совета депутатов.</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2A052C">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2A052C">
        <w:rPr>
          <w:sz w:val="28"/>
          <w:szCs w:val="28"/>
        </w:rPr>
        <w:t>3998,6</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2A052C">
        <w:rPr>
          <w:sz w:val="28"/>
          <w:szCs w:val="28"/>
        </w:rPr>
        <w:t>3991,8</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lastRenderedPageBreak/>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813193">
        <w:rPr>
          <w:kern w:val="2"/>
          <w:sz w:val="28"/>
          <w:szCs w:val="28"/>
        </w:rPr>
        <w:t>2</w:t>
      </w:r>
      <w:r w:rsidR="007349D6">
        <w:rPr>
          <w:kern w:val="2"/>
          <w:sz w:val="28"/>
          <w:szCs w:val="28"/>
        </w:rPr>
        <w:t>2</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2A052C">
        <w:rPr>
          <w:kern w:val="2"/>
          <w:sz w:val="28"/>
          <w:szCs w:val="28"/>
        </w:rPr>
        <w:t>3892,5</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2A052C">
        <w:rPr>
          <w:kern w:val="2"/>
          <w:sz w:val="28"/>
          <w:szCs w:val="28"/>
        </w:rPr>
        <w:t>3883,7</w:t>
      </w:r>
      <w:r w:rsidRPr="007631B8">
        <w:rPr>
          <w:kern w:val="2"/>
          <w:sz w:val="28"/>
          <w:szCs w:val="28"/>
        </w:rPr>
        <w:t xml:space="preserve"> тыс. рублей, неисполненные бюджетные назначения в сумме – </w:t>
      </w:r>
      <w:r w:rsidR="002A052C">
        <w:rPr>
          <w:kern w:val="2"/>
          <w:sz w:val="28"/>
          <w:szCs w:val="28"/>
        </w:rPr>
        <w:t>8,8</w:t>
      </w:r>
      <w:r w:rsidRPr="007631B8">
        <w:rPr>
          <w:kern w:val="2"/>
          <w:sz w:val="28"/>
          <w:szCs w:val="28"/>
        </w:rPr>
        <w:t xml:space="preserve"> тыс. рублей.  Бюджетные назначения по расходам, отраженные в размере </w:t>
      </w:r>
      <w:r w:rsidR="002A052C">
        <w:rPr>
          <w:kern w:val="2"/>
          <w:sz w:val="28"/>
          <w:szCs w:val="28"/>
        </w:rPr>
        <w:t>4130,9</w:t>
      </w:r>
      <w:r w:rsidRPr="007631B8">
        <w:rPr>
          <w:kern w:val="2"/>
          <w:sz w:val="28"/>
          <w:szCs w:val="28"/>
        </w:rPr>
        <w:t xml:space="preserve"> тыс. рублей, исполнены в размере </w:t>
      </w:r>
      <w:r w:rsidR="002A052C">
        <w:rPr>
          <w:kern w:val="2"/>
          <w:sz w:val="28"/>
          <w:szCs w:val="28"/>
        </w:rPr>
        <w:t>3825,8</w:t>
      </w:r>
      <w:r w:rsidRPr="007631B8">
        <w:rPr>
          <w:kern w:val="2"/>
          <w:sz w:val="28"/>
          <w:szCs w:val="28"/>
        </w:rPr>
        <w:t xml:space="preserve"> тыс. рублей, неисполненные назначения составили </w:t>
      </w:r>
      <w:r w:rsidR="002A052C">
        <w:rPr>
          <w:kern w:val="2"/>
          <w:sz w:val="28"/>
          <w:szCs w:val="28"/>
        </w:rPr>
        <w:t>305,</w:t>
      </w:r>
      <w:r w:rsidR="00BA503A">
        <w:rPr>
          <w:kern w:val="2"/>
          <w:sz w:val="28"/>
          <w:szCs w:val="28"/>
        </w:rPr>
        <w:t>1</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2A052C">
        <w:rPr>
          <w:kern w:val="2"/>
          <w:sz w:val="28"/>
          <w:szCs w:val="28"/>
        </w:rPr>
        <w:t>238,4</w:t>
      </w:r>
      <w:r w:rsidR="006E208D">
        <w:rPr>
          <w:kern w:val="2"/>
          <w:sz w:val="28"/>
          <w:szCs w:val="28"/>
        </w:rPr>
        <w:t xml:space="preserve"> тыс. рублей) </w:t>
      </w:r>
      <w:r w:rsidRPr="007631B8">
        <w:rPr>
          <w:kern w:val="2"/>
          <w:sz w:val="28"/>
          <w:szCs w:val="28"/>
        </w:rPr>
        <w:t xml:space="preserve">исполнены с </w:t>
      </w:r>
      <w:r w:rsidR="002A052C">
        <w:rPr>
          <w:kern w:val="2"/>
          <w:sz w:val="28"/>
          <w:szCs w:val="28"/>
        </w:rPr>
        <w:t>проф</w:t>
      </w:r>
      <w:r w:rsidR="000B6357" w:rsidRPr="007631B8">
        <w:rPr>
          <w:kern w:val="2"/>
          <w:sz w:val="28"/>
          <w:szCs w:val="28"/>
        </w:rPr>
        <w:t xml:space="preserve">ицитом </w:t>
      </w:r>
      <w:r w:rsidRPr="007631B8">
        <w:rPr>
          <w:kern w:val="2"/>
          <w:sz w:val="28"/>
          <w:szCs w:val="28"/>
        </w:rPr>
        <w:t xml:space="preserve">в размере </w:t>
      </w:r>
      <w:r w:rsidR="002A052C">
        <w:rPr>
          <w:kern w:val="2"/>
          <w:sz w:val="28"/>
          <w:szCs w:val="28"/>
        </w:rPr>
        <w:t>57,9</w:t>
      </w:r>
      <w:r w:rsidRPr="007631B8">
        <w:rPr>
          <w:kern w:val="2"/>
          <w:sz w:val="28"/>
          <w:szCs w:val="28"/>
        </w:rPr>
        <w:t xml:space="preserve"> тыс. рублей.</w:t>
      </w:r>
    </w:p>
    <w:p w:rsidR="000F5B0E" w:rsidRPr="007631B8" w:rsidRDefault="007C6A5F" w:rsidP="00727967">
      <w:pPr>
        <w:ind w:left="709" w:firstLine="709"/>
        <w:jc w:val="both"/>
        <w:rPr>
          <w:bCs/>
          <w:sz w:val="28"/>
          <w:szCs w:val="28"/>
        </w:rPr>
      </w:pPr>
      <w:r w:rsidRPr="007631B8">
        <w:rPr>
          <w:sz w:val="28"/>
          <w:szCs w:val="28"/>
        </w:rPr>
        <w:t xml:space="preserve">Бюджетные назначения по </w:t>
      </w:r>
      <w:r w:rsidR="00813193">
        <w:rPr>
          <w:sz w:val="28"/>
          <w:szCs w:val="28"/>
        </w:rPr>
        <w:t xml:space="preserve">доходам,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813193">
        <w:rPr>
          <w:sz w:val="28"/>
          <w:szCs w:val="28"/>
        </w:rPr>
        <w:t>2</w:t>
      </w:r>
      <w:r w:rsidR="00C21A8F">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8B17B1">
        <w:rPr>
          <w:sz w:val="28"/>
          <w:szCs w:val="28"/>
        </w:rPr>
        <w:t>Чебоксаровский</w:t>
      </w:r>
      <w:r w:rsidR="002D7DB4" w:rsidRPr="002D7DB4">
        <w:rPr>
          <w:sz w:val="28"/>
          <w:szCs w:val="28"/>
        </w:rPr>
        <w:t xml:space="preserve">  сельсовет от 2</w:t>
      </w:r>
      <w:r w:rsidR="008B17B1">
        <w:rPr>
          <w:sz w:val="28"/>
          <w:szCs w:val="28"/>
        </w:rPr>
        <w:t>9</w:t>
      </w:r>
      <w:r w:rsidR="002D7DB4" w:rsidRPr="002D7DB4">
        <w:rPr>
          <w:sz w:val="28"/>
          <w:szCs w:val="28"/>
        </w:rPr>
        <w:t>.12.20</w:t>
      </w:r>
      <w:r w:rsidR="00813193">
        <w:rPr>
          <w:sz w:val="28"/>
          <w:szCs w:val="28"/>
        </w:rPr>
        <w:t>2</w:t>
      </w:r>
      <w:r w:rsidR="00C21A8F">
        <w:rPr>
          <w:sz w:val="28"/>
          <w:szCs w:val="28"/>
        </w:rPr>
        <w:t>1</w:t>
      </w:r>
      <w:r w:rsidR="002D7DB4" w:rsidRPr="002D7DB4">
        <w:rPr>
          <w:sz w:val="28"/>
          <w:szCs w:val="28"/>
        </w:rPr>
        <w:t xml:space="preserve"> </w:t>
      </w:r>
      <w:r w:rsidR="00C21A8F">
        <w:rPr>
          <w:sz w:val="28"/>
          <w:szCs w:val="28"/>
        </w:rPr>
        <w:t xml:space="preserve"> </w:t>
      </w:r>
      <w:r w:rsidR="002D7DB4" w:rsidRPr="002D7DB4">
        <w:rPr>
          <w:sz w:val="28"/>
          <w:szCs w:val="28"/>
        </w:rPr>
        <w:t xml:space="preserve">№ </w:t>
      </w:r>
      <w:r w:rsidR="00C21A8F">
        <w:rPr>
          <w:sz w:val="28"/>
          <w:szCs w:val="28"/>
        </w:rPr>
        <w:t>51</w:t>
      </w:r>
      <w:r w:rsidR="002D7DB4" w:rsidRPr="002D7DB4">
        <w:rPr>
          <w:sz w:val="28"/>
          <w:szCs w:val="28"/>
        </w:rPr>
        <w:t xml:space="preserve"> «О внесении изменений в решение Совета депутатов от 2</w:t>
      </w:r>
      <w:r w:rsidR="00C21A8F">
        <w:rPr>
          <w:sz w:val="28"/>
          <w:szCs w:val="28"/>
        </w:rPr>
        <w:t>9</w:t>
      </w:r>
      <w:r w:rsidR="002D7DB4" w:rsidRPr="002D7DB4">
        <w:rPr>
          <w:sz w:val="28"/>
          <w:szCs w:val="28"/>
        </w:rPr>
        <w:t>.12.20</w:t>
      </w:r>
      <w:r w:rsidR="00C21A8F">
        <w:rPr>
          <w:sz w:val="28"/>
          <w:szCs w:val="28"/>
        </w:rPr>
        <w:t>20</w:t>
      </w:r>
      <w:r w:rsidR="00813193">
        <w:rPr>
          <w:sz w:val="28"/>
          <w:szCs w:val="28"/>
        </w:rPr>
        <w:t xml:space="preserve"> </w:t>
      </w:r>
      <w:r w:rsidR="002D7DB4" w:rsidRPr="002D7DB4">
        <w:rPr>
          <w:sz w:val="28"/>
          <w:szCs w:val="28"/>
        </w:rPr>
        <w:t xml:space="preserve"> № </w:t>
      </w:r>
      <w:r w:rsidR="00C21A8F">
        <w:rPr>
          <w:sz w:val="28"/>
          <w:szCs w:val="28"/>
        </w:rPr>
        <w:t>15</w:t>
      </w:r>
      <w:r w:rsidR="002D7DB4" w:rsidRPr="002D7DB4">
        <w:rPr>
          <w:sz w:val="28"/>
          <w:szCs w:val="28"/>
        </w:rPr>
        <w:t xml:space="preserve"> «О бюджете муниципального образования </w:t>
      </w:r>
      <w:r w:rsidR="008B17B1">
        <w:rPr>
          <w:sz w:val="28"/>
          <w:szCs w:val="28"/>
        </w:rPr>
        <w:t>Чебоксаровский</w:t>
      </w:r>
      <w:r w:rsidR="002D7DB4" w:rsidRPr="002D7DB4">
        <w:rPr>
          <w:sz w:val="28"/>
          <w:szCs w:val="28"/>
        </w:rPr>
        <w:t xml:space="preserve"> сельсовет Александровского района на 20</w:t>
      </w:r>
      <w:r w:rsidR="00813193">
        <w:rPr>
          <w:sz w:val="28"/>
          <w:szCs w:val="28"/>
        </w:rPr>
        <w:t>2</w:t>
      </w:r>
      <w:r w:rsidR="00C21A8F">
        <w:rPr>
          <w:sz w:val="28"/>
          <w:szCs w:val="28"/>
        </w:rPr>
        <w:t>1</w:t>
      </w:r>
      <w:r w:rsidR="002D7DB4" w:rsidRPr="002D7DB4">
        <w:rPr>
          <w:sz w:val="28"/>
          <w:szCs w:val="28"/>
        </w:rPr>
        <w:t xml:space="preserve"> год и плановый период 202</w:t>
      </w:r>
      <w:r w:rsidR="00C21A8F">
        <w:rPr>
          <w:sz w:val="28"/>
          <w:szCs w:val="28"/>
        </w:rPr>
        <w:t>2</w:t>
      </w:r>
      <w:r w:rsidR="002D7DB4" w:rsidRPr="002D7DB4">
        <w:rPr>
          <w:sz w:val="28"/>
          <w:szCs w:val="28"/>
        </w:rPr>
        <w:t>-202</w:t>
      </w:r>
      <w:r w:rsidR="00C21A8F">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C21A8F">
        <w:rPr>
          <w:sz w:val="28"/>
          <w:szCs w:val="28"/>
        </w:rPr>
        <w:t>3998,6</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C21A8F">
        <w:rPr>
          <w:sz w:val="28"/>
          <w:szCs w:val="28"/>
        </w:rPr>
        <w:t>1819,8</w:t>
      </w:r>
      <w:r w:rsidR="008B17B1">
        <w:rPr>
          <w:sz w:val="28"/>
          <w:szCs w:val="28"/>
        </w:rPr>
        <w:t xml:space="preserve"> тыс. рублей;</w:t>
      </w:r>
      <w:r w:rsidRPr="007631B8">
        <w:rPr>
          <w:sz w:val="28"/>
          <w:szCs w:val="28"/>
        </w:rPr>
        <w:t xml:space="preserve">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C21A8F">
        <w:rPr>
          <w:sz w:val="28"/>
          <w:szCs w:val="28"/>
        </w:rPr>
        <w:t>192,</w:t>
      </w:r>
      <w:r w:rsidR="009E09AC">
        <w:rPr>
          <w:sz w:val="28"/>
          <w:szCs w:val="28"/>
        </w:rPr>
        <w:t>9</w:t>
      </w:r>
      <w:r w:rsidR="008B17B1">
        <w:rPr>
          <w:sz w:val="28"/>
          <w:szCs w:val="28"/>
        </w:rPr>
        <w:t xml:space="preserve"> тыс. рублей;</w:t>
      </w:r>
      <w:r w:rsidRPr="007631B8">
        <w:rPr>
          <w:sz w:val="28"/>
          <w:szCs w:val="28"/>
        </w:rPr>
        <w:t xml:space="preserve">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00C21A8F">
        <w:rPr>
          <w:sz w:val="28"/>
          <w:szCs w:val="28"/>
        </w:rPr>
        <w:t xml:space="preserve"> </w:t>
      </w:r>
      <w:r w:rsidRPr="007631B8">
        <w:rPr>
          <w:sz w:val="28"/>
          <w:szCs w:val="28"/>
        </w:rPr>
        <w:t xml:space="preserve">– </w:t>
      </w:r>
      <w:r w:rsidR="00C21A8F">
        <w:rPr>
          <w:sz w:val="28"/>
          <w:szCs w:val="28"/>
        </w:rPr>
        <w:t>1859,7</w:t>
      </w:r>
      <w:r w:rsidR="008B17B1">
        <w:rPr>
          <w:sz w:val="28"/>
          <w:szCs w:val="28"/>
        </w:rPr>
        <w:t xml:space="preserve"> тыс. рублей;</w:t>
      </w:r>
      <w:r w:rsidRPr="007631B8">
        <w:rPr>
          <w:sz w:val="28"/>
          <w:szCs w:val="28"/>
        </w:rPr>
        <w:t xml:space="preserve"> </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C21A8F">
        <w:rPr>
          <w:sz w:val="28"/>
          <w:szCs w:val="28"/>
        </w:rPr>
        <w:t>1</w:t>
      </w:r>
      <w:r w:rsidR="009E09AC">
        <w:rPr>
          <w:sz w:val="28"/>
          <w:szCs w:val="28"/>
        </w:rPr>
        <w:t>7</w:t>
      </w:r>
      <w:r w:rsidR="00C21A8F">
        <w:rPr>
          <w:sz w:val="28"/>
          <w:szCs w:val="28"/>
        </w:rPr>
        <w:t>,</w:t>
      </w:r>
      <w:r w:rsidR="009E09AC">
        <w:rPr>
          <w:sz w:val="28"/>
          <w:szCs w:val="28"/>
        </w:rPr>
        <w:t>5</w:t>
      </w:r>
      <w:r w:rsidR="007C6A5F" w:rsidRPr="007631B8">
        <w:rPr>
          <w:sz w:val="28"/>
          <w:szCs w:val="28"/>
        </w:rPr>
        <w:t xml:space="preserve"> тыс. рублей</w:t>
      </w:r>
      <w:r w:rsidR="00C21A8F">
        <w:rPr>
          <w:sz w:val="28"/>
          <w:szCs w:val="28"/>
        </w:rPr>
        <w:t>;</w:t>
      </w:r>
      <w:r>
        <w:rPr>
          <w:sz w:val="28"/>
          <w:szCs w:val="28"/>
        </w:rPr>
        <w:t xml:space="preserve"> </w:t>
      </w:r>
    </w:p>
    <w:p w:rsidR="006A5F1E" w:rsidRDefault="006A5F1E" w:rsidP="00727967">
      <w:pPr>
        <w:ind w:left="709" w:firstLine="709"/>
        <w:jc w:val="both"/>
        <w:rPr>
          <w:sz w:val="28"/>
          <w:szCs w:val="28"/>
        </w:rPr>
      </w:pPr>
      <w:r>
        <w:rPr>
          <w:sz w:val="28"/>
          <w:szCs w:val="28"/>
        </w:rPr>
        <w:t xml:space="preserve">прочих доходов – </w:t>
      </w:r>
      <w:r w:rsidR="00C21A8F">
        <w:rPr>
          <w:sz w:val="28"/>
          <w:szCs w:val="28"/>
        </w:rPr>
        <w:t>108,7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9E09AC">
        <w:rPr>
          <w:sz w:val="28"/>
          <w:szCs w:val="28"/>
        </w:rPr>
        <w:t>3991,8</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9E09AC">
        <w:rPr>
          <w:sz w:val="28"/>
          <w:szCs w:val="28"/>
        </w:rPr>
        <w:t>1978,2</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9E09AC">
        <w:rPr>
          <w:sz w:val="28"/>
          <w:szCs w:val="28"/>
        </w:rPr>
        <w:t>1486,6</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9E09AC">
        <w:rPr>
          <w:sz w:val="28"/>
          <w:szCs w:val="28"/>
        </w:rPr>
        <w:t>39,4</w:t>
      </w:r>
      <w:r w:rsidR="00C00F9E">
        <w:rPr>
          <w:sz w:val="28"/>
          <w:szCs w:val="28"/>
        </w:rPr>
        <w:t xml:space="preserve"> т</w:t>
      </w:r>
      <w:r w:rsidRPr="007631B8">
        <w:rPr>
          <w:sz w:val="28"/>
          <w:szCs w:val="28"/>
        </w:rPr>
        <w:t>ыс. рублей</w:t>
      </w:r>
      <w:r w:rsidRPr="007631B8">
        <w:rPr>
          <w:b/>
          <w:sz w:val="28"/>
          <w:szCs w:val="28"/>
        </w:rPr>
        <w:t>;</w:t>
      </w:r>
    </w:p>
    <w:p w:rsidR="009E09AC" w:rsidRPr="007631B8" w:rsidRDefault="009E09AC" w:rsidP="00727967">
      <w:pPr>
        <w:ind w:left="709" w:firstLine="709"/>
        <w:jc w:val="both"/>
        <w:rPr>
          <w:b/>
          <w:sz w:val="28"/>
          <w:szCs w:val="28"/>
        </w:rPr>
      </w:pPr>
      <w:r>
        <w:rPr>
          <w:b/>
          <w:sz w:val="28"/>
          <w:szCs w:val="28"/>
        </w:rPr>
        <w:t xml:space="preserve">- </w:t>
      </w:r>
      <w:r w:rsidRPr="009E09AC">
        <w:rPr>
          <w:sz w:val="28"/>
          <w:szCs w:val="28"/>
        </w:rPr>
        <w:t>социальное обеспечение – 15,0 тыс. 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9E09AC">
        <w:rPr>
          <w:sz w:val="28"/>
          <w:szCs w:val="28"/>
        </w:rPr>
        <w:t>465,2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9E09AC">
        <w:rPr>
          <w:sz w:val="28"/>
          <w:szCs w:val="28"/>
        </w:rPr>
        <w:t>7,4</w:t>
      </w:r>
      <w:r w:rsidR="00036216">
        <w:rPr>
          <w:sz w:val="28"/>
          <w:szCs w:val="28"/>
        </w:rPr>
        <w:t xml:space="preserve"> тыс. рублей.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9E09AC">
        <w:rPr>
          <w:sz w:val="28"/>
          <w:szCs w:val="28"/>
        </w:rPr>
        <w:t>6,7</w:t>
      </w:r>
      <w:r w:rsidRPr="007631B8">
        <w:rPr>
          <w:sz w:val="28"/>
          <w:szCs w:val="28"/>
        </w:rPr>
        <w:t xml:space="preserve"> тыс. рублей, за счет операций с нефинансовыми активами в размере </w:t>
      </w:r>
      <w:r w:rsidR="009E09AC">
        <w:rPr>
          <w:sz w:val="28"/>
          <w:szCs w:val="28"/>
        </w:rPr>
        <w:t>39,8</w:t>
      </w:r>
      <w:r w:rsidRPr="007631B8">
        <w:rPr>
          <w:sz w:val="28"/>
          <w:szCs w:val="28"/>
        </w:rPr>
        <w:t xml:space="preserve"> тыс. рублей</w:t>
      </w:r>
      <w:r w:rsidR="009E09AC">
        <w:rPr>
          <w:sz w:val="28"/>
          <w:szCs w:val="28"/>
        </w:rPr>
        <w:t xml:space="preserve"> со знаком  «минус»</w:t>
      </w:r>
      <w:r w:rsidRPr="007631B8">
        <w:rPr>
          <w:sz w:val="28"/>
          <w:szCs w:val="28"/>
        </w:rPr>
        <w:t xml:space="preserve"> и операций с финансовыми активами и обязательствами в размере </w:t>
      </w:r>
      <w:r w:rsidR="009E09AC">
        <w:rPr>
          <w:sz w:val="28"/>
          <w:szCs w:val="28"/>
        </w:rPr>
        <w:t>46,5</w:t>
      </w:r>
      <w:r w:rsidRPr="007631B8">
        <w:rPr>
          <w:sz w:val="28"/>
          <w:szCs w:val="28"/>
        </w:rPr>
        <w:t xml:space="preserve"> тыс. рублей.</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990C42">
        <w:rPr>
          <w:sz w:val="28"/>
          <w:szCs w:val="28"/>
          <w:shd w:val="clear" w:color="auto" w:fill="FFFFFF"/>
        </w:rPr>
        <w:t>2</w:t>
      </w:r>
      <w:r w:rsidR="009E09AC">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9E09AC" w:rsidRPr="00960FB2">
        <w:rPr>
          <w:sz w:val="28"/>
          <w:szCs w:val="28"/>
        </w:rPr>
        <w:t>3883,7</w:t>
      </w:r>
      <w:r w:rsidRPr="00C83D2C">
        <w:rPr>
          <w:sz w:val="28"/>
          <w:szCs w:val="28"/>
        </w:rPr>
        <w:t xml:space="preserve"> тыс. рублей, «Выбытия» -</w:t>
      </w:r>
      <w:r w:rsidR="00036216">
        <w:rPr>
          <w:sz w:val="28"/>
          <w:szCs w:val="28"/>
        </w:rPr>
        <w:t xml:space="preserve"> </w:t>
      </w:r>
      <w:r w:rsidRPr="00C83D2C">
        <w:rPr>
          <w:sz w:val="28"/>
          <w:szCs w:val="28"/>
        </w:rPr>
        <w:t xml:space="preserve"> отражены расходы бюджета в размере </w:t>
      </w:r>
      <w:r w:rsidR="00960FB2">
        <w:rPr>
          <w:sz w:val="28"/>
          <w:szCs w:val="28"/>
        </w:rPr>
        <w:t>3825,8</w:t>
      </w:r>
      <w:r w:rsidR="00036216">
        <w:rPr>
          <w:sz w:val="28"/>
          <w:szCs w:val="28"/>
        </w:rPr>
        <w:t xml:space="preserve"> </w:t>
      </w:r>
      <w:r w:rsidRPr="00C83D2C">
        <w:rPr>
          <w:sz w:val="28"/>
          <w:szCs w:val="28"/>
        </w:rPr>
        <w:t xml:space="preserve">тыс. рублей, в разделе «Изменение остатков средств» отражена разница </w:t>
      </w:r>
      <w:r w:rsidRPr="00C83D2C">
        <w:rPr>
          <w:sz w:val="28"/>
          <w:szCs w:val="28"/>
        </w:rPr>
        <w:lastRenderedPageBreak/>
        <w:t>между доходами и расходами бюджета по строке 400</w:t>
      </w:r>
      <w:r w:rsidR="006903D6">
        <w:rPr>
          <w:sz w:val="28"/>
          <w:szCs w:val="28"/>
        </w:rPr>
        <w:t>0</w:t>
      </w:r>
      <w:r w:rsidRPr="00C83D2C">
        <w:rPr>
          <w:sz w:val="28"/>
          <w:szCs w:val="28"/>
        </w:rPr>
        <w:t xml:space="preserve"> в размере </w:t>
      </w:r>
      <w:r w:rsidR="00960FB2">
        <w:rPr>
          <w:sz w:val="28"/>
          <w:szCs w:val="28"/>
        </w:rPr>
        <w:t>57,9</w:t>
      </w:r>
      <w:r w:rsidRPr="00C83D2C">
        <w:rPr>
          <w:sz w:val="28"/>
          <w:szCs w:val="28"/>
        </w:rPr>
        <w:t xml:space="preserve"> тыс. рублей</w:t>
      </w:r>
      <w:r w:rsidR="00960FB2">
        <w:rPr>
          <w:sz w:val="28"/>
          <w:szCs w:val="28"/>
        </w:rPr>
        <w:t xml:space="preserve"> со знаком «минус»</w:t>
      </w:r>
      <w:r w:rsidRPr="00C83D2C">
        <w:rPr>
          <w:sz w:val="28"/>
          <w:szCs w:val="28"/>
        </w:rPr>
        <w:t>.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511F55">
        <w:rPr>
          <w:rFonts w:eastAsiaTheme="minorHAnsi"/>
          <w:b/>
          <w:i/>
          <w:sz w:val="28"/>
          <w:szCs w:val="28"/>
          <w:lang w:eastAsia="en-US"/>
        </w:rPr>
        <w:t>Справка по консолидируемым</w:t>
      </w:r>
      <w:r w:rsidRPr="007631B8">
        <w:rPr>
          <w:rFonts w:eastAsiaTheme="minorHAnsi"/>
          <w:b/>
          <w:i/>
          <w:sz w:val="28"/>
          <w:szCs w:val="28"/>
          <w:lang w:eastAsia="en-US"/>
        </w:rPr>
        <w:t xml:space="preserve">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w:t>
      </w:r>
      <w:r w:rsidR="00511F55">
        <w:rPr>
          <w:rFonts w:eastAsiaTheme="minorHAnsi"/>
          <w:sz w:val="28"/>
          <w:szCs w:val="28"/>
          <w:lang w:eastAsia="en-US"/>
        </w:rPr>
        <w:t>1</w:t>
      </w:r>
      <w:r w:rsidRPr="007631B8">
        <w:rPr>
          <w:rFonts w:eastAsiaTheme="minorHAnsi"/>
          <w:sz w:val="28"/>
          <w:szCs w:val="28"/>
          <w:lang w:eastAsia="en-US"/>
        </w:rPr>
        <w:t>0</w:t>
      </w:r>
      <w:r w:rsidR="00511F55">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511F55">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EF4982">
        <w:rPr>
          <w:rFonts w:eastAsiaTheme="minorHAnsi"/>
          <w:sz w:val="28"/>
          <w:szCs w:val="28"/>
          <w:lang w:eastAsia="en-US"/>
        </w:rPr>
        <w:t>1470,0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511F55">
        <w:rPr>
          <w:rFonts w:eastAsiaTheme="minorHAnsi"/>
          <w:sz w:val="28"/>
          <w:szCs w:val="28"/>
          <w:lang w:eastAsia="en-US"/>
        </w:rPr>
        <w:t>Чебоксаровский</w:t>
      </w:r>
      <w:r w:rsidRPr="007631B8">
        <w:rPr>
          <w:rFonts w:eastAsiaTheme="minorHAnsi"/>
          <w:sz w:val="28"/>
          <w:szCs w:val="28"/>
          <w:lang w:eastAsia="en-US"/>
        </w:rPr>
        <w:t xml:space="preserve"> сельсовет по счету </w:t>
      </w:r>
      <w:r w:rsidR="00511F55">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511F55">
        <w:rPr>
          <w:rFonts w:eastAsiaTheme="minorHAnsi"/>
          <w:sz w:val="28"/>
          <w:szCs w:val="28"/>
          <w:lang w:eastAsia="en-US"/>
        </w:rPr>
        <w:t>121002151</w:t>
      </w:r>
      <w:r w:rsidRPr="007631B8">
        <w:rPr>
          <w:rFonts w:eastAsiaTheme="minorHAnsi"/>
          <w:sz w:val="28"/>
          <w:szCs w:val="28"/>
          <w:lang w:eastAsia="en-US"/>
        </w:rPr>
        <w:t xml:space="preserve"> на сумму </w:t>
      </w:r>
      <w:r w:rsidR="00EF4982">
        <w:rPr>
          <w:rFonts w:eastAsiaTheme="minorHAnsi"/>
          <w:sz w:val="28"/>
          <w:szCs w:val="28"/>
          <w:lang w:eastAsia="en-US"/>
        </w:rPr>
        <w:t>1470,0</w:t>
      </w:r>
      <w:r w:rsidRPr="007631B8">
        <w:rPr>
          <w:rFonts w:eastAsiaTheme="minorHAnsi"/>
          <w:sz w:val="28"/>
          <w:szCs w:val="28"/>
          <w:lang w:eastAsia="en-US"/>
        </w:rPr>
        <w:t xml:space="preserve"> тыс. рублей (денежные расчеты);</w:t>
      </w:r>
    </w:p>
    <w:p w:rsidR="00F906FC" w:rsidRDefault="00F906FC"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511F55">
        <w:rPr>
          <w:sz w:val="28"/>
          <w:szCs w:val="28"/>
        </w:rPr>
        <w:t>Чебоксаровский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511F55">
        <w:rPr>
          <w:sz w:val="28"/>
          <w:szCs w:val="28"/>
        </w:rPr>
        <w:t>2</w:t>
      </w:r>
      <w:r w:rsidRPr="007631B8">
        <w:rPr>
          <w:sz w:val="28"/>
          <w:szCs w:val="28"/>
        </w:rPr>
        <w:t>0</w:t>
      </w:r>
      <w:r w:rsidR="00511F55">
        <w:rPr>
          <w:sz w:val="28"/>
          <w:szCs w:val="28"/>
        </w:rPr>
        <w:t>251</w:t>
      </w:r>
      <w:r w:rsidRPr="007631B8">
        <w:rPr>
          <w:sz w:val="28"/>
          <w:szCs w:val="28"/>
        </w:rPr>
        <w:t xml:space="preserve"> в корреспонденции со счетом </w:t>
      </w:r>
      <w:r w:rsidR="00511F55">
        <w:rPr>
          <w:sz w:val="28"/>
          <w:szCs w:val="28"/>
        </w:rPr>
        <w:t>130251730</w:t>
      </w:r>
      <w:r w:rsidRPr="007631B8">
        <w:rPr>
          <w:sz w:val="28"/>
          <w:szCs w:val="28"/>
        </w:rPr>
        <w:t xml:space="preserve"> (неденежные расчеты) на сумму </w:t>
      </w:r>
      <w:r w:rsidR="00511F55">
        <w:rPr>
          <w:sz w:val="28"/>
          <w:szCs w:val="28"/>
        </w:rPr>
        <w:t>0,</w:t>
      </w:r>
      <w:r w:rsidR="00EF4982">
        <w:rPr>
          <w:sz w:val="28"/>
          <w:szCs w:val="28"/>
        </w:rPr>
        <w:t>7</w:t>
      </w:r>
      <w:r w:rsidRPr="007631B8">
        <w:rPr>
          <w:sz w:val="28"/>
          <w:szCs w:val="28"/>
        </w:rPr>
        <w:t xml:space="preserve"> </w:t>
      </w:r>
      <w:r w:rsidRPr="007631B8">
        <w:rPr>
          <w:rFonts w:eastAsiaTheme="minorHAnsi"/>
          <w:sz w:val="28"/>
          <w:szCs w:val="28"/>
          <w:lang w:eastAsia="en-US"/>
        </w:rPr>
        <w:t>тыс. рублей;</w:t>
      </w:r>
    </w:p>
    <w:p w:rsidR="00F906FC" w:rsidRPr="007631B8" w:rsidRDefault="00F906FC"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511F55">
        <w:rPr>
          <w:sz w:val="28"/>
          <w:szCs w:val="28"/>
        </w:rPr>
        <w:t xml:space="preserve">Чебоксаровский </w:t>
      </w:r>
      <w:r w:rsidRPr="007631B8">
        <w:rPr>
          <w:sz w:val="28"/>
          <w:szCs w:val="28"/>
        </w:rPr>
        <w:t xml:space="preserve">сельсовет, отражающая </w:t>
      </w:r>
      <w:r w:rsidRPr="007631B8">
        <w:rPr>
          <w:sz w:val="28"/>
          <w:szCs w:val="28"/>
          <w:u w:val="single"/>
        </w:rPr>
        <w:t>перечисление</w:t>
      </w:r>
      <w:r w:rsidRPr="007631B8">
        <w:rPr>
          <w:sz w:val="28"/>
          <w:szCs w:val="28"/>
        </w:rPr>
        <w:t xml:space="preserve"> по счету </w:t>
      </w:r>
      <w:r w:rsidR="00511F55">
        <w:rPr>
          <w:sz w:val="28"/>
          <w:szCs w:val="28"/>
        </w:rPr>
        <w:t>13025</w:t>
      </w:r>
      <w:r>
        <w:rPr>
          <w:sz w:val="28"/>
          <w:szCs w:val="28"/>
        </w:rPr>
        <w:t>1</w:t>
      </w:r>
      <w:r w:rsidR="00511F55">
        <w:rPr>
          <w:sz w:val="28"/>
          <w:szCs w:val="28"/>
        </w:rPr>
        <w:t>83</w:t>
      </w:r>
      <w:r>
        <w:rPr>
          <w:sz w:val="28"/>
          <w:szCs w:val="28"/>
        </w:rPr>
        <w:t>1</w:t>
      </w:r>
      <w:r w:rsidRPr="007631B8">
        <w:rPr>
          <w:sz w:val="28"/>
          <w:szCs w:val="28"/>
        </w:rPr>
        <w:t xml:space="preserve"> в корреспонденции со счетом </w:t>
      </w:r>
      <w:r w:rsidR="00511F55">
        <w:rPr>
          <w:sz w:val="28"/>
          <w:szCs w:val="28"/>
        </w:rPr>
        <w:t>130405251</w:t>
      </w:r>
      <w:r w:rsidRPr="007631B8">
        <w:rPr>
          <w:sz w:val="28"/>
          <w:szCs w:val="28"/>
        </w:rPr>
        <w:t xml:space="preserve"> (денежные расчеты) на сумму </w:t>
      </w:r>
      <w:r w:rsidR="00511F55">
        <w:rPr>
          <w:sz w:val="28"/>
          <w:szCs w:val="28"/>
        </w:rPr>
        <w:t>0,</w:t>
      </w:r>
      <w:r w:rsidR="00EF4982">
        <w:rPr>
          <w:sz w:val="28"/>
          <w:szCs w:val="28"/>
        </w:rPr>
        <w:t>7</w:t>
      </w:r>
      <w:r w:rsidRPr="007631B8">
        <w:rPr>
          <w:sz w:val="28"/>
          <w:szCs w:val="28"/>
        </w:rPr>
        <w:t xml:space="preserve"> тыс. рублей.</w:t>
      </w:r>
      <w:r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7631B8">
        <w:rPr>
          <w:b/>
          <w:bCs/>
          <w:i/>
          <w:iCs/>
          <w:sz w:val="28"/>
          <w:szCs w:val="28"/>
          <w:shd w:val="clear" w:color="auto" w:fill="FFFFFF"/>
        </w:rPr>
        <w:t xml:space="preserve">Форма 0503128 «Отчет о бюджетных обязательствах». </w:t>
      </w:r>
    </w:p>
    <w:p w:rsidR="00036216" w:rsidRDefault="007C6A5F" w:rsidP="00727967">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EF4982">
        <w:rPr>
          <w:sz w:val="28"/>
          <w:szCs w:val="28"/>
          <w:shd w:val="clear" w:color="auto" w:fill="FFFFFF"/>
        </w:rPr>
        <w:t>4130,9</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r w:rsidR="00036216">
        <w:rPr>
          <w:sz w:val="28"/>
          <w:szCs w:val="28"/>
          <w:shd w:val="clear" w:color="auto" w:fill="FFFFFF"/>
        </w:rPr>
        <w:t>.</w:t>
      </w:r>
      <w:r w:rsidRPr="007631B8">
        <w:rPr>
          <w:sz w:val="28"/>
          <w:szCs w:val="28"/>
          <w:shd w:val="clear" w:color="auto" w:fill="FFFFFF"/>
        </w:rPr>
        <w:t xml:space="preserve"> </w:t>
      </w:r>
    </w:p>
    <w:p w:rsidR="008D683E" w:rsidRDefault="00036216" w:rsidP="00727967">
      <w:pPr>
        <w:ind w:left="709" w:firstLine="709"/>
        <w:jc w:val="both"/>
        <w:rPr>
          <w:sz w:val="28"/>
          <w:szCs w:val="28"/>
          <w:shd w:val="clear" w:color="auto" w:fill="FFFFFF"/>
        </w:rPr>
      </w:pPr>
      <w:r>
        <w:rPr>
          <w:sz w:val="28"/>
          <w:szCs w:val="28"/>
          <w:shd w:val="clear" w:color="auto" w:fill="FFFFFF"/>
        </w:rPr>
        <w:t>П</w:t>
      </w:r>
      <w:r w:rsidR="007C6A5F" w:rsidRPr="007631B8">
        <w:rPr>
          <w:sz w:val="28"/>
          <w:szCs w:val="28"/>
          <w:shd w:val="clear" w:color="auto" w:fill="FFFFFF"/>
        </w:rPr>
        <w:t>оказатели графы 6 «Принимаемые обязательства»</w:t>
      </w:r>
      <w:r w:rsidR="00C83D2C">
        <w:rPr>
          <w:sz w:val="28"/>
          <w:szCs w:val="28"/>
          <w:shd w:val="clear" w:color="auto" w:fill="FFFFFF"/>
        </w:rPr>
        <w:t xml:space="preserve"> </w:t>
      </w:r>
      <w:r>
        <w:rPr>
          <w:sz w:val="28"/>
          <w:szCs w:val="28"/>
          <w:shd w:val="clear" w:color="auto" w:fill="FFFFFF"/>
        </w:rPr>
        <w:t xml:space="preserve"> и п</w:t>
      </w:r>
      <w:r w:rsidR="00C83D2C">
        <w:rPr>
          <w:sz w:val="28"/>
          <w:szCs w:val="28"/>
          <w:shd w:val="clear" w:color="auto" w:fill="FFFFFF"/>
        </w:rPr>
        <w:t xml:space="preserve">оказатели </w:t>
      </w:r>
      <w:r w:rsidR="007C6A5F" w:rsidRPr="007631B8">
        <w:rPr>
          <w:sz w:val="28"/>
          <w:szCs w:val="28"/>
          <w:shd w:val="clear" w:color="auto" w:fill="FFFFFF"/>
        </w:rPr>
        <w:t>графы 8 «Принятые бюджетные обязательства, из них с применением ко</w:t>
      </w:r>
      <w:r w:rsidR="009A3F3F">
        <w:rPr>
          <w:sz w:val="28"/>
          <w:szCs w:val="28"/>
          <w:shd w:val="clear" w:color="auto" w:fill="FFFFFF"/>
        </w:rPr>
        <w:t xml:space="preserve">нкурентных способов» </w:t>
      </w:r>
      <w:r>
        <w:rPr>
          <w:sz w:val="28"/>
          <w:szCs w:val="28"/>
          <w:shd w:val="clear" w:color="auto" w:fill="FFFFFF"/>
        </w:rPr>
        <w:t>отсутствуют.</w:t>
      </w:r>
      <w:r w:rsidR="0016491A">
        <w:rPr>
          <w:sz w:val="28"/>
          <w:szCs w:val="28"/>
          <w:shd w:val="clear" w:color="auto" w:fill="FFFFFF"/>
        </w:rPr>
        <w:t xml:space="preserve"> </w:t>
      </w:r>
      <w:r w:rsidR="007C6A5F" w:rsidRPr="007631B8">
        <w:rPr>
          <w:sz w:val="28"/>
          <w:szCs w:val="28"/>
          <w:shd w:val="clear" w:color="auto" w:fill="FFFFFF"/>
        </w:rPr>
        <w:t xml:space="preserve"> «Принятые бюджетные обязательства» (гр. 7) составляют</w:t>
      </w:r>
      <w:r>
        <w:rPr>
          <w:sz w:val="28"/>
          <w:szCs w:val="28"/>
          <w:shd w:val="clear" w:color="auto" w:fill="FFFFFF"/>
        </w:rPr>
        <w:t xml:space="preserve"> </w:t>
      </w:r>
      <w:r w:rsidR="007C6A5F" w:rsidRPr="007631B8">
        <w:rPr>
          <w:sz w:val="28"/>
          <w:szCs w:val="28"/>
          <w:shd w:val="clear" w:color="auto" w:fill="FFFFFF"/>
        </w:rPr>
        <w:t xml:space="preserve"> </w:t>
      </w:r>
      <w:r w:rsidR="00EF4982">
        <w:rPr>
          <w:sz w:val="28"/>
          <w:szCs w:val="28"/>
          <w:shd w:val="clear" w:color="auto" w:fill="FFFFFF"/>
        </w:rPr>
        <w:t xml:space="preserve">3842,6 </w:t>
      </w:r>
      <w:r w:rsidR="007C6A5F" w:rsidRPr="007631B8">
        <w:rPr>
          <w:sz w:val="28"/>
          <w:szCs w:val="28"/>
          <w:shd w:val="clear" w:color="auto" w:fill="FFFFFF"/>
        </w:rPr>
        <w:t xml:space="preserve"> тыс. рублей, «Денежные обязательства» (гр.9)</w:t>
      </w:r>
      <w:r w:rsidR="00787D41" w:rsidRPr="007631B8">
        <w:rPr>
          <w:sz w:val="28"/>
          <w:szCs w:val="28"/>
          <w:shd w:val="clear" w:color="auto" w:fill="FFFFFF"/>
        </w:rPr>
        <w:t xml:space="preserve"> </w:t>
      </w:r>
      <w:r w:rsidR="00A50513">
        <w:rPr>
          <w:sz w:val="28"/>
          <w:szCs w:val="28"/>
          <w:shd w:val="clear" w:color="auto" w:fill="FFFFFF"/>
        </w:rPr>
        <w:t xml:space="preserve"> составляют </w:t>
      </w:r>
      <w:r w:rsidR="00EF4982">
        <w:rPr>
          <w:sz w:val="28"/>
          <w:szCs w:val="28"/>
          <w:shd w:val="clear" w:color="auto" w:fill="FFFFFF"/>
        </w:rPr>
        <w:t xml:space="preserve">3829,3 </w:t>
      </w:r>
      <w:r w:rsidR="00A50513">
        <w:rPr>
          <w:sz w:val="28"/>
          <w:szCs w:val="28"/>
          <w:shd w:val="clear" w:color="auto" w:fill="FFFFFF"/>
        </w:rPr>
        <w:t>тыс. рублей</w:t>
      </w:r>
      <w:r>
        <w:rPr>
          <w:sz w:val="28"/>
          <w:szCs w:val="28"/>
          <w:shd w:val="clear" w:color="auto" w:fill="FFFFFF"/>
        </w:rPr>
        <w:t>,</w:t>
      </w:r>
      <w:r w:rsidR="00A50513">
        <w:rPr>
          <w:sz w:val="28"/>
          <w:szCs w:val="28"/>
          <w:shd w:val="clear" w:color="auto" w:fill="FFFFFF"/>
        </w:rPr>
        <w:t xml:space="preserve"> </w:t>
      </w:r>
      <w:r w:rsidR="007C6A5F" w:rsidRPr="007631B8">
        <w:rPr>
          <w:sz w:val="28"/>
          <w:szCs w:val="28"/>
          <w:shd w:val="clear" w:color="auto" w:fill="FFFFFF"/>
        </w:rPr>
        <w:t xml:space="preserve"> </w:t>
      </w:r>
      <w:r w:rsidR="00787D41" w:rsidRPr="007631B8">
        <w:rPr>
          <w:sz w:val="28"/>
          <w:szCs w:val="28"/>
          <w:shd w:val="clear" w:color="auto" w:fill="FFFFFF"/>
        </w:rPr>
        <w:t xml:space="preserve">«Исполнено денежных обязательств» </w:t>
      </w:r>
      <w:r w:rsidR="0016491A">
        <w:rPr>
          <w:sz w:val="28"/>
          <w:szCs w:val="28"/>
          <w:shd w:val="clear" w:color="auto" w:fill="FFFFFF"/>
        </w:rPr>
        <w:t xml:space="preserve">(гр.10) </w:t>
      </w:r>
      <w:r w:rsidR="007C6A5F" w:rsidRPr="007631B8">
        <w:rPr>
          <w:sz w:val="28"/>
          <w:szCs w:val="28"/>
          <w:shd w:val="clear" w:color="auto" w:fill="FFFFFF"/>
        </w:rPr>
        <w:t xml:space="preserve">составляют </w:t>
      </w:r>
      <w:r w:rsidR="00EF4982">
        <w:rPr>
          <w:sz w:val="28"/>
          <w:szCs w:val="28"/>
          <w:shd w:val="clear" w:color="auto" w:fill="FFFFFF"/>
        </w:rPr>
        <w:t>3825,8</w:t>
      </w:r>
      <w:r w:rsidR="007C6A5F" w:rsidRPr="007631B8">
        <w:rPr>
          <w:sz w:val="28"/>
          <w:szCs w:val="28"/>
          <w:shd w:val="clear" w:color="auto" w:fill="FFFFFF"/>
        </w:rPr>
        <w:t xml:space="preserve"> тыс. рублей, </w:t>
      </w:r>
      <w:r w:rsidR="00787D41" w:rsidRPr="007631B8">
        <w:rPr>
          <w:sz w:val="28"/>
          <w:szCs w:val="28"/>
          <w:shd w:val="clear" w:color="auto" w:fill="FFFFFF"/>
        </w:rPr>
        <w:t xml:space="preserve">что </w:t>
      </w:r>
      <w:r w:rsidR="007C6A5F" w:rsidRPr="007631B8">
        <w:rPr>
          <w:sz w:val="28"/>
          <w:szCs w:val="28"/>
          <w:shd w:val="clear" w:color="auto" w:fill="FFFFFF"/>
        </w:rPr>
        <w:t>соответ</w:t>
      </w:r>
      <w:r w:rsidR="00571A00">
        <w:rPr>
          <w:sz w:val="28"/>
          <w:szCs w:val="28"/>
          <w:shd w:val="clear" w:color="auto" w:fill="FFFFFF"/>
        </w:rPr>
        <w:t>ствуют аналогичному показателю</w:t>
      </w:r>
      <w:r w:rsidR="007C6A5F" w:rsidRPr="007631B8">
        <w:rPr>
          <w:sz w:val="28"/>
          <w:szCs w:val="28"/>
          <w:shd w:val="clear" w:color="auto" w:fill="FFFFFF"/>
        </w:rPr>
        <w:t xml:space="preserve"> граф</w:t>
      </w:r>
      <w:r w:rsidR="00571A00">
        <w:rPr>
          <w:sz w:val="28"/>
          <w:szCs w:val="28"/>
          <w:shd w:val="clear" w:color="auto" w:fill="FFFFFF"/>
        </w:rPr>
        <w:t>ы</w:t>
      </w:r>
      <w:r w:rsidR="007C6A5F" w:rsidRPr="007631B8">
        <w:rPr>
          <w:sz w:val="28"/>
          <w:szCs w:val="28"/>
          <w:shd w:val="clear" w:color="auto" w:fill="FFFFFF"/>
        </w:rPr>
        <w:t xml:space="preserve"> 5 «Исполнено» отчета ф.0503117. </w:t>
      </w:r>
    </w:p>
    <w:p w:rsidR="007C6A5F" w:rsidRPr="007631B8" w:rsidRDefault="007C6A5F" w:rsidP="00727967">
      <w:pPr>
        <w:ind w:left="709" w:firstLine="709"/>
        <w:jc w:val="both"/>
        <w:rPr>
          <w:sz w:val="28"/>
          <w:szCs w:val="28"/>
        </w:rPr>
      </w:pPr>
      <w:r w:rsidRPr="007631B8">
        <w:rPr>
          <w:sz w:val="28"/>
          <w:szCs w:val="28"/>
        </w:rPr>
        <w:t>Показатель н</w:t>
      </w:r>
      <w:r w:rsidRPr="007631B8">
        <w:rPr>
          <w:sz w:val="28"/>
          <w:szCs w:val="28"/>
          <w:shd w:val="clear" w:color="auto" w:fill="FFFFFF"/>
        </w:rPr>
        <w:t>е исполненных принятых бюджетных обязательств (гр.11)</w:t>
      </w:r>
      <w:r w:rsidR="00787D41" w:rsidRPr="007631B8">
        <w:rPr>
          <w:sz w:val="28"/>
          <w:szCs w:val="28"/>
          <w:shd w:val="clear" w:color="auto" w:fill="FFFFFF"/>
        </w:rPr>
        <w:t xml:space="preserve"> составляет </w:t>
      </w:r>
      <w:r w:rsidR="00EF4982">
        <w:rPr>
          <w:sz w:val="28"/>
          <w:szCs w:val="28"/>
          <w:shd w:val="clear" w:color="auto" w:fill="FFFFFF"/>
        </w:rPr>
        <w:t>16,8</w:t>
      </w:r>
      <w:r w:rsidR="00787D41" w:rsidRPr="007631B8">
        <w:rPr>
          <w:sz w:val="28"/>
          <w:szCs w:val="28"/>
          <w:shd w:val="clear" w:color="auto" w:fill="FFFFFF"/>
        </w:rPr>
        <w:t xml:space="preserve"> тыс. рублей, </w:t>
      </w:r>
      <w:r w:rsidRPr="007631B8">
        <w:rPr>
          <w:sz w:val="28"/>
          <w:szCs w:val="28"/>
          <w:shd w:val="clear" w:color="auto" w:fill="FFFFFF"/>
        </w:rPr>
        <w:t>п</w:t>
      </w:r>
      <w:r w:rsidRPr="007631B8">
        <w:rPr>
          <w:sz w:val="28"/>
          <w:szCs w:val="28"/>
        </w:rPr>
        <w:t>оказатель н</w:t>
      </w:r>
      <w:r w:rsidRPr="007631B8">
        <w:rPr>
          <w:sz w:val="28"/>
          <w:szCs w:val="28"/>
          <w:shd w:val="clear" w:color="auto" w:fill="FFFFFF"/>
        </w:rPr>
        <w:t xml:space="preserve">е исполненных принятых денежных обязательств (гр.12) </w:t>
      </w:r>
      <w:r w:rsidR="005D0E01" w:rsidRPr="007631B8">
        <w:rPr>
          <w:sz w:val="28"/>
          <w:szCs w:val="28"/>
          <w:shd w:val="clear" w:color="auto" w:fill="FFFFFF"/>
        </w:rPr>
        <w:t xml:space="preserve">составляет </w:t>
      </w:r>
      <w:r w:rsidR="00EF4982">
        <w:rPr>
          <w:sz w:val="28"/>
          <w:szCs w:val="28"/>
          <w:shd w:val="clear" w:color="auto" w:fill="FFFFFF"/>
        </w:rPr>
        <w:t>3,5</w:t>
      </w:r>
      <w:r w:rsidR="005D0E01" w:rsidRPr="007631B8">
        <w:rPr>
          <w:sz w:val="28"/>
          <w:szCs w:val="28"/>
          <w:shd w:val="clear" w:color="auto" w:fill="FFFFFF"/>
        </w:rPr>
        <w:t xml:space="preserve"> тыс. рублей.</w:t>
      </w:r>
    </w:p>
    <w:p w:rsidR="007C6A5F" w:rsidRDefault="007C6A5F" w:rsidP="00727967">
      <w:pPr>
        <w:autoSpaceDE w:val="0"/>
        <w:autoSpaceDN w:val="0"/>
        <w:adjustRightInd w:val="0"/>
        <w:ind w:left="709" w:firstLine="709"/>
        <w:jc w:val="both"/>
        <w:rPr>
          <w:sz w:val="28"/>
          <w:szCs w:val="28"/>
        </w:rPr>
      </w:pPr>
      <w:r w:rsidRPr="00ED137E">
        <w:rPr>
          <w:i/>
          <w:sz w:val="28"/>
          <w:szCs w:val="28"/>
        </w:rPr>
        <w:lastRenderedPageBreak/>
        <w:t>1.</w:t>
      </w:r>
      <w:r w:rsidR="00817473" w:rsidRPr="00ED137E">
        <w:rPr>
          <w:i/>
          <w:sz w:val="28"/>
          <w:szCs w:val="28"/>
        </w:rPr>
        <w:t>2.</w:t>
      </w:r>
      <w:r w:rsidRPr="00ED137E">
        <w:rPr>
          <w:i/>
          <w:sz w:val="28"/>
          <w:szCs w:val="28"/>
        </w:rPr>
        <w:t xml:space="preserve"> </w:t>
      </w:r>
      <w:r w:rsidRPr="002111BC">
        <w:rPr>
          <w:b/>
          <w:i/>
          <w:sz w:val="28"/>
          <w:szCs w:val="28"/>
        </w:rPr>
        <w:t>Пояснительная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1F1AEE" w:rsidRPr="003E5D54" w:rsidRDefault="00345A83" w:rsidP="00ED137E">
      <w:pPr>
        <w:autoSpaceDE w:val="0"/>
        <w:autoSpaceDN w:val="0"/>
        <w:adjustRightInd w:val="0"/>
        <w:ind w:left="709" w:firstLine="709"/>
        <w:jc w:val="both"/>
        <w:rPr>
          <w:rFonts w:eastAsiaTheme="minorHAnsi"/>
          <w:b/>
          <w:i/>
          <w:color w:val="FF0000"/>
          <w:sz w:val="28"/>
          <w:szCs w:val="28"/>
          <w:lang w:eastAsia="en-US"/>
        </w:rPr>
      </w:pPr>
      <w:r>
        <w:rPr>
          <w:i/>
          <w:sz w:val="28"/>
          <w:szCs w:val="28"/>
        </w:rPr>
        <w:t>1.2.1.</w:t>
      </w:r>
      <w:r w:rsidR="006A5F1E">
        <w:rPr>
          <w:i/>
          <w:sz w:val="28"/>
          <w:szCs w:val="28"/>
        </w:rPr>
        <w:t xml:space="preserve"> </w:t>
      </w:r>
      <w:r w:rsidRPr="00ED137E">
        <w:rPr>
          <w:sz w:val="28"/>
          <w:szCs w:val="28"/>
        </w:rPr>
        <w:t>В соответствии с п. 152 Инструкции № 191н в раздел</w:t>
      </w:r>
      <w:r w:rsidR="002111BC">
        <w:rPr>
          <w:sz w:val="28"/>
          <w:szCs w:val="28"/>
        </w:rPr>
        <w:t>е</w:t>
      </w:r>
      <w:r w:rsidRPr="00ED137E">
        <w:rPr>
          <w:sz w:val="28"/>
          <w:szCs w:val="28"/>
        </w:rPr>
        <w:t xml:space="preserve"> 1 </w:t>
      </w:r>
      <w:r w:rsidR="006A5F1E">
        <w:rPr>
          <w:sz w:val="28"/>
          <w:szCs w:val="28"/>
        </w:rPr>
        <w:t>«</w:t>
      </w:r>
      <w:r w:rsidRPr="00ED137E">
        <w:rPr>
          <w:sz w:val="28"/>
          <w:szCs w:val="28"/>
        </w:rPr>
        <w:t>Организационная структура субъекта бюджетной отчетности»</w:t>
      </w:r>
      <w:r w:rsidR="003E5D54">
        <w:rPr>
          <w:sz w:val="28"/>
          <w:szCs w:val="28"/>
        </w:rPr>
        <w:t xml:space="preserve"> </w:t>
      </w:r>
      <w:r w:rsidR="002111BC">
        <w:rPr>
          <w:sz w:val="28"/>
          <w:szCs w:val="28"/>
        </w:rPr>
        <w:t xml:space="preserve">отражена информация о структуре администрации, </w:t>
      </w:r>
      <w:r w:rsidR="002111BC" w:rsidRPr="002111BC">
        <w:rPr>
          <w:b/>
          <w:i/>
          <w:sz w:val="28"/>
          <w:szCs w:val="28"/>
        </w:rPr>
        <w:t>не</w:t>
      </w:r>
      <w:r w:rsidR="002111BC">
        <w:rPr>
          <w:sz w:val="28"/>
          <w:szCs w:val="28"/>
        </w:rPr>
        <w:t xml:space="preserve"> </w:t>
      </w:r>
      <w:r w:rsidR="003E5D54" w:rsidRPr="00036216">
        <w:rPr>
          <w:b/>
          <w:i/>
          <w:sz w:val="28"/>
          <w:szCs w:val="28"/>
        </w:rPr>
        <w:t>отражена</w:t>
      </w:r>
      <w:r w:rsidR="003E5D54">
        <w:rPr>
          <w:sz w:val="28"/>
          <w:szCs w:val="28"/>
        </w:rPr>
        <w:t xml:space="preserve"> </w:t>
      </w:r>
      <w:r w:rsidR="00036216" w:rsidRPr="0011646D">
        <w:rPr>
          <w:i/>
          <w:sz w:val="28"/>
          <w:szCs w:val="28"/>
        </w:rPr>
        <w:t>информация об изменении состава бюджетных полномочий получателей, распорядителей бюджетных средств находящихся в ведении главного распорядителя бюджетных средств</w:t>
      </w:r>
      <w:r w:rsidR="002111BC">
        <w:rPr>
          <w:i/>
          <w:sz w:val="28"/>
          <w:szCs w:val="28"/>
        </w:rPr>
        <w:t>, а так же о наличии государственных (муниципальных) унитарных и казенных предприятий.</w:t>
      </w:r>
    </w:p>
    <w:p w:rsidR="00B93B50" w:rsidRDefault="00345A83" w:rsidP="00243FB3">
      <w:pPr>
        <w:autoSpaceDE w:val="0"/>
        <w:autoSpaceDN w:val="0"/>
        <w:adjustRightInd w:val="0"/>
        <w:ind w:left="709" w:firstLine="709"/>
        <w:jc w:val="both"/>
        <w:rPr>
          <w:rFonts w:eastAsiaTheme="minorHAnsi"/>
          <w:i/>
          <w:sz w:val="28"/>
          <w:szCs w:val="28"/>
          <w:lang w:eastAsia="en-US"/>
        </w:rPr>
      </w:pPr>
      <w:r w:rsidRPr="00345A83">
        <w:rPr>
          <w:rFonts w:eastAsiaTheme="minorHAnsi"/>
          <w:i/>
          <w:sz w:val="28"/>
          <w:szCs w:val="28"/>
          <w:lang w:eastAsia="en-US"/>
        </w:rPr>
        <w:t xml:space="preserve">1.2.2. </w:t>
      </w:r>
      <w:r w:rsidR="00B968A3" w:rsidRPr="00B968A3">
        <w:rPr>
          <w:rFonts w:eastAsiaTheme="minorHAnsi"/>
          <w:sz w:val="28"/>
          <w:szCs w:val="28"/>
          <w:lang w:eastAsia="en-US"/>
        </w:rPr>
        <w:t xml:space="preserve">В разделе 2 «Результаты деятельности субъекта бюджетной отчетности» </w:t>
      </w:r>
      <w:r w:rsidR="00243FB3" w:rsidRPr="0039797C">
        <w:rPr>
          <w:rFonts w:eastAsiaTheme="minorHAnsi"/>
          <w:iCs/>
          <w:sz w:val="28"/>
          <w:szCs w:val="28"/>
          <w:lang w:eastAsia="en-US"/>
        </w:rPr>
        <w:t>отражена информация о техническом состоянии, обеспеченности субъекта бюджетной отчетности и его структурных подразделений основными фондами (</w:t>
      </w:r>
      <w:r w:rsidR="00243FB3">
        <w:rPr>
          <w:rFonts w:eastAsiaTheme="minorHAnsi"/>
          <w:iCs/>
          <w:sz w:val="28"/>
          <w:szCs w:val="28"/>
          <w:lang w:eastAsia="en-US"/>
        </w:rPr>
        <w:t>компьютерной техникой</w:t>
      </w:r>
      <w:r w:rsidR="00243FB3" w:rsidRPr="0039797C">
        <w:rPr>
          <w:rFonts w:eastAsiaTheme="minorHAnsi"/>
          <w:iCs/>
          <w:sz w:val="28"/>
          <w:szCs w:val="28"/>
          <w:lang w:eastAsia="en-US"/>
        </w:rPr>
        <w:t>), комплектности</w:t>
      </w:r>
      <w:r w:rsidR="00B93B50" w:rsidRPr="00B93B50">
        <w:rPr>
          <w:rFonts w:eastAsiaTheme="minorHAnsi"/>
          <w:i/>
          <w:sz w:val="28"/>
          <w:szCs w:val="28"/>
          <w:lang w:eastAsia="en-US"/>
        </w:rPr>
        <w:t>.</w:t>
      </w:r>
    </w:p>
    <w:p w:rsidR="00D65ACD" w:rsidRPr="00AE1620" w:rsidRDefault="00B93B50" w:rsidP="00727967">
      <w:pPr>
        <w:autoSpaceDE w:val="0"/>
        <w:autoSpaceDN w:val="0"/>
        <w:adjustRightInd w:val="0"/>
        <w:ind w:left="709" w:firstLine="709"/>
        <w:jc w:val="both"/>
        <w:rPr>
          <w:rFonts w:eastAsiaTheme="minorHAnsi"/>
          <w: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w:t>
      </w:r>
      <w:r w:rsidR="00243FB3">
        <w:rPr>
          <w:rFonts w:eastAsiaTheme="minorHAnsi"/>
          <w:sz w:val="28"/>
          <w:szCs w:val="28"/>
          <w:lang w:eastAsia="en-US"/>
        </w:rPr>
        <w:t xml:space="preserve"> отражена информация, характеризующая анализ исполнения текстовых статей решения о бюджете. </w:t>
      </w:r>
      <w:r w:rsidR="00243FB3" w:rsidRPr="00243FB3">
        <w:rPr>
          <w:rFonts w:eastAsiaTheme="minorHAnsi"/>
          <w:b/>
          <w:i/>
          <w:sz w:val="28"/>
          <w:szCs w:val="28"/>
          <w:lang w:eastAsia="en-US"/>
        </w:rPr>
        <w:t>Н</w:t>
      </w:r>
      <w:r w:rsidR="001034CD" w:rsidRPr="001034CD">
        <w:rPr>
          <w:rFonts w:eastAsiaTheme="minorHAnsi"/>
          <w:b/>
          <w:i/>
          <w:sz w:val="28"/>
          <w:szCs w:val="28"/>
          <w:lang w:eastAsia="en-US"/>
        </w:rPr>
        <w:t xml:space="preserve">е </w:t>
      </w:r>
      <w:r w:rsidRPr="001034CD">
        <w:rPr>
          <w:rFonts w:eastAsiaTheme="minorHAnsi"/>
          <w:b/>
          <w:i/>
          <w:sz w:val="28"/>
          <w:szCs w:val="28"/>
          <w:lang w:eastAsia="en-US"/>
        </w:rPr>
        <w:t>отражена информация</w:t>
      </w:r>
      <w:r w:rsidR="00243FB3">
        <w:rPr>
          <w:rFonts w:eastAsiaTheme="minorHAnsi"/>
          <w:b/>
          <w:i/>
          <w:sz w:val="28"/>
          <w:szCs w:val="28"/>
          <w:lang w:eastAsia="en-US"/>
        </w:rPr>
        <w:t xml:space="preserve"> </w:t>
      </w:r>
      <w:r>
        <w:rPr>
          <w:rFonts w:eastAsiaTheme="minorHAnsi"/>
          <w:sz w:val="28"/>
          <w:szCs w:val="28"/>
          <w:lang w:eastAsia="en-US"/>
        </w:rPr>
        <w:t xml:space="preserve"> </w:t>
      </w:r>
      <w:r w:rsidR="00243FB3">
        <w:rPr>
          <w:rFonts w:eastAsiaTheme="minorHAnsi"/>
          <w:i/>
          <w:sz w:val="28"/>
          <w:szCs w:val="28"/>
          <w:lang w:eastAsia="en-US"/>
        </w:rPr>
        <w:t>о ходе реализации</w:t>
      </w:r>
      <w:r w:rsidR="00E50EF0" w:rsidRPr="001034CD">
        <w:rPr>
          <w:rFonts w:eastAsiaTheme="minorHAnsi"/>
          <w:b/>
          <w:i/>
          <w:sz w:val="28"/>
          <w:szCs w:val="28"/>
          <w:lang w:eastAsia="en-US"/>
        </w:rPr>
        <w:t xml:space="preserve"> </w:t>
      </w:r>
      <w:r w:rsidR="001034CD" w:rsidRPr="001034CD">
        <w:rPr>
          <w:rFonts w:eastAsiaTheme="minorHAnsi"/>
          <w:b/>
          <w:i/>
          <w:sz w:val="28"/>
          <w:szCs w:val="28"/>
          <w:lang w:eastAsia="en-US"/>
        </w:rPr>
        <w:t>национальных проектов</w:t>
      </w:r>
      <w:r w:rsidR="001034CD">
        <w:rPr>
          <w:rFonts w:eastAsiaTheme="minorHAnsi"/>
          <w:i/>
          <w:sz w:val="28"/>
          <w:szCs w:val="28"/>
          <w:lang w:eastAsia="en-US"/>
        </w:rPr>
        <w:t xml:space="preserve"> </w:t>
      </w:r>
      <w:r w:rsidR="00AE1620">
        <w:rPr>
          <w:rFonts w:eastAsiaTheme="minorHAnsi"/>
          <w:i/>
          <w:sz w:val="28"/>
          <w:szCs w:val="28"/>
          <w:lang w:eastAsia="en-US"/>
        </w:rPr>
        <w:t>за счет средств субсидий, а так же</w:t>
      </w:r>
      <w:r w:rsidR="00CE6C24">
        <w:rPr>
          <w:i/>
          <w:sz w:val="28"/>
        </w:rPr>
        <w:t xml:space="preserve"> </w:t>
      </w:r>
      <w:r w:rsidR="00D65ACD">
        <w:rPr>
          <w:rFonts w:eastAsiaTheme="minorHAnsi"/>
          <w:sz w:val="28"/>
          <w:szCs w:val="28"/>
          <w:lang w:eastAsia="en-US"/>
        </w:rPr>
        <w:t xml:space="preserve"> </w:t>
      </w:r>
      <w:r w:rsidR="00AE1620" w:rsidRPr="00AE1620">
        <w:rPr>
          <w:rFonts w:eastAsiaTheme="minorHAnsi"/>
          <w:i/>
          <w:sz w:val="28"/>
          <w:szCs w:val="28"/>
          <w:lang w:eastAsia="en-US"/>
        </w:rPr>
        <w:t>о принятии</w:t>
      </w:r>
      <w:r w:rsidR="00D65ACD" w:rsidRPr="00AE1620">
        <w:rPr>
          <w:rFonts w:eastAsiaTheme="minorHAnsi"/>
          <w:i/>
          <w:sz w:val="28"/>
          <w:szCs w:val="28"/>
          <w:lang w:eastAsia="en-US"/>
        </w:rPr>
        <w:t xml:space="preserve"> бюджетных обязательств (денежных обязательств) сверх установленного лимита.</w:t>
      </w:r>
      <w:r w:rsidR="00571A00">
        <w:rPr>
          <w:rFonts w:eastAsiaTheme="minorHAnsi"/>
          <w:i/>
          <w:sz w:val="28"/>
          <w:szCs w:val="28"/>
          <w:lang w:eastAsia="en-US"/>
        </w:rPr>
        <w:t xml:space="preserve"> При отсутствии данной информации в Пояснительной записке делается об этом отметка.</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EF4982">
        <w:rPr>
          <w:kern w:val="2"/>
          <w:sz w:val="28"/>
          <w:szCs w:val="28"/>
        </w:rPr>
        <w:t>99,8</w:t>
      </w:r>
      <w:r w:rsidR="00946A80">
        <w:rPr>
          <w:kern w:val="2"/>
          <w:sz w:val="28"/>
          <w:szCs w:val="28"/>
        </w:rPr>
        <w:t xml:space="preserve"> </w:t>
      </w:r>
      <w:r w:rsidRPr="007631B8">
        <w:rPr>
          <w:kern w:val="2"/>
          <w:sz w:val="28"/>
          <w:szCs w:val="28"/>
        </w:rPr>
        <w:t xml:space="preserve">%, расходы бюджета исполнены на </w:t>
      </w:r>
      <w:r w:rsidR="00EF4982">
        <w:rPr>
          <w:kern w:val="2"/>
          <w:sz w:val="28"/>
          <w:szCs w:val="28"/>
        </w:rPr>
        <w:t>92,6</w:t>
      </w:r>
      <w:r w:rsidR="00946A80">
        <w:rPr>
          <w:kern w:val="2"/>
          <w:sz w:val="28"/>
          <w:szCs w:val="28"/>
        </w:rPr>
        <w:t xml:space="preserve"> </w:t>
      </w:r>
      <w:r w:rsidRPr="007631B8">
        <w:rPr>
          <w:kern w:val="2"/>
          <w:sz w:val="28"/>
          <w:szCs w:val="28"/>
        </w:rPr>
        <w:t>% от утвержденных бюджетных назначений.</w:t>
      </w:r>
    </w:p>
    <w:p w:rsidR="001034CD" w:rsidRPr="006A07DE" w:rsidRDefault="001034CD" w:rsidP="001034CD">
      <w:pPr>
        <w:suppressAutoHyphens/>
        <w:autoSpaceDE w:val="0"/>
        <w:ind w:left="709" w:firstLine="540"/>
        <w:jc w:val="both"/>
        <w:rPr>
          <w:bCs/>
          <w:iCs/>
          <w:sz w:val="28"/>
          <w:szCs w:val="28"/>
          <w:lang w:eastAsia="ar-SA"/>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w:t>
      </w:r>
      <w:r w:rsidR="00EF4982">
        <w:rPr>
          <w:bCs/>
          <w:iCs/>
          <w:sz w:val="28"/>
          <w:szCs w:val="28"/>
          <w:lang w:eastAsia="ar-SA"/>
        </w:rPr>
        <w:t>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b/>
          <w:bCs/>
          <w:iCs/>
          <w:sz w:val="28"/>
          <w:szCs w:val="28"/>
          <w:lang w:eastAsia="ar-SA"/>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7"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AF45CD">
        <w:rPr>
          <w:rFonts w:eastAsiaTheme="minorHAnsi"/>
          <w:iCs/>
          <w:sz w:val="28"/>
          <w:szCs w:val="28"/>
          <w:lang w:eastAsia="en-US"/>
        </w:rPr>
        <w:t xml:space="preserve"> </w:t>
      </w:r>
      <w:r w:rsidR="001034CD">
        <w:rPr>
          <w:rFonts w:eastAsiaTheme="minorHAnsi"/>
          <w:iCs/>
          <w:sz w:val="28"/>
          <w:szCs w:val="28"/>
          <w:lang w:eastAsia="en-US"/>
        </w:rPr>
        <w:t>204,2</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lastRenderedPageBreak/>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CA498C">
        <w:rPr>
          <w:color w:val="000000" w:themeColor="text1"/>
          <w:sz w:val="28"/>
          <w:szCs w:val="28"/>
        </w:rPr>
        <w:t>6513,0</w:t>
      </w:r>
      <w:r>
        <w:rPr>
          <w:color w:val="000000" w:themeColor="text1"/>
          <w:sz w:val="28"/>
          <w:szCs w:val="28"/>
        </w:rPr>
        <w:t xml:space="preserve"> </w:t>
      </w:r>
      <w:r w:rsidRPr="00E97277">
        <w:rPr>
          <w:color w:val="000000" w:themeColor="text1"/>
          <w:sz w:val="28"/>
          <w:szCs w:val="28"/>
        </w:rPr>
        <w:t xml:space="preserve"> </w:t>
      </w:r>
      <w:r>
        <w:rPr>
          <w:color w:val="000000" w:themeColor="text1"/>
          <w:sz w:val="28"/>
          <w:szCs w:val="28"/>
        </w:rPr>
        <w:t xml:space="preserve"> тыс. рублей, у</w:t>
      </w:r>
      <w:r w:rsidR="001034CD">
        <w:rPr>
          <w:color w:val="000000" w:themeColor="text1"/>
          <w:sz w:val="28"/>
          <w:szCs w:val="28"/>
        </w:rPr>
        <w:t>величилась</w:t>
      </w:r>
      <w:r>
        <w:rPr>
          <w:color w:val="000000" w:themeColor="text1"/>
          <w:sz w:val="28"/>
          <w:szCs w:val="28"/>
        </w:rPr>
        <w:t xml:space="preserve">  на </w:t>
      </w:r>
      <w:r w:rsidR="00CA498C">
        <w:rPr>
          <w:color w:val="000000" w:themeColor="text1"/>
          <w:sz w:val="28"/>
          <w:szCs w:val="28"/>
        </w:rPr>
        <w:t>1820,0</w:t>
      </w:r>
      <w:r>
        <w:rPr>
          <w:color w:val="000000" w:themeColor="text1"/>
          <w:sz w:val="28"/>
          <w:szCs w:val="28"/>
        </w:rPr>
        <w:t xml:space="preserve"> тыс. рублей</w:t>
      </w:r>
      <w:r w:rsidR="001034CD">
        <w:rPr>
          <w:color w:val="000000" w:themeColor="text1"/>
          <w:sz w:val="28"/>
          <w:szCs w:val="28"/>
        </w:rPr>
        <w:t>,</w:t>
      </w:r>
      <w:r w:rsidRPr="00CB7948">
        <w:rPr>
          <w:color w:val="000000" w:themeColor="text1"/>
          <w:sz w:val="28"/>
          <w:szCs w:val="28"/>
        </w:rPr>
        <w:t xml:space="preserve"> </w:t>
      </w:r>
      <w:r w:rsidR="001034CD">
        <w:rPr>
          <w:color w:val="000000" w:themeColor="text1"/>
          <w:sz w:val="28"/>
          <w:szCs w:val="28"/>
        </w:rPr>
        <w:t xml:space="preserve">так же имеется долгосрочная дебиторская задолженность в сумме </w:t>
      </w:r>
      <w:r w:rsidR="00CA498C">
        <w:rPr>
          <w:color w:val="000000" w:themeColor="text1"/>
          <w:sz w:val="28"/>
          <w:szCs w:val="28"/>
        </w:rPr>
        <w:t>6404,1</w:t>
      </w:r>
      <w:r w:rsidR="001034CD">
        <w:rPr>
          <w:color w:val="000000" w:themeColor="text1"/>
          <w:sz w:val="28"/>
          <w:szCs w:val="28"/>
        </w:rPr>
        <w:t xml:space="preserve"> тыс. рублей.</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18"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CA498C">
        <w:rPr>
          <w:rFonts w:eastAsiaTheme="minorHAnsi"/>
          <w:sz w:val="28"/>
          <w:szCs w:val="28"/>
          <w:lang w:eastAsia="en-US"/>
        </w:rPr>
        <w:t>95,1</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CA498C">
        <w:rPr>
          <w:sz w:val="28"/>
          <w:szCs w:val="28"/>
        </w:rPr>
        <w:t>52,4</w:t>
      </w:r>
      <w:r w:rsidRPr="006A07DE">
        <w:rPr>
          <w:sz w:val="28"/>
          <w:szCs w:val="28"/>
        </w:rPr>
        <w:t xml:space="preserve"> тыс. рублей, </w:t>
      </w:r>
      <w:r w:rsidR="00CA498C">
        <w:rPr>
          <w:sz w:val="28"/>
          <w:szCs w:val="28"/>
        </w:rPr>
        <w:t>уменьшилась</w:t>
      </w:r>
      <w:r w:rsidR="008562DB">
        <w:rPr>
          <w:sz w:val="28"/>
          <w:szCs w:val="28"/>
        </w:rPr>
        <w:t xml:space="preserve"> на 134,4</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350970" w:rsidRDefault="008562DB" w:rsidP="002B5E53">
      <w:pPr>
        <w:autoSpaceDE w:val="0"/>
        <w:autoSpaceDN w:val="0"/>
        <w:adjustRightInd w:val="0"/>
        <w:ind w:left="709" w:firstLine="540"/>
        <w:jc w:val="both"/>
        <w:rPr>
          <w:rFonts w:eastAsiaTheme="minorHAnsi"/>
          <w:sz w:val="28"/>
          <w:szCs w:val="28"/>
          <w:lang w:eastAsia="en-US"/>
        </w:rPr>
      </w:pPr>
      <w:r w:rsidRPr="009F0A22">
        <w:rPr>
          <w:rFonts w:eastAsiaTheme="minorHAnsi"/>
          <w:sz w:val="28"/>
          <w:szCs w:val="28"/>
          <w:lang w:eastAsia="en-US"/>
        </w:rPr>
        <w:t>В пояснительной записке отражена информация о причинах увеличения дебиторской</w:t>
      </w:r>
      <w:r>
        <w:rPr>
          <w:rFonts w:eastAsiaTheme="minorHAnsi"/>
          <w:sz w:val="28"/>
          <w:szCs w:val="28"/>
          <w:lang w:eastAsia="en-US"/>
        </w:rPr>
        <w:t xml:space="preserve"> задолженности, которая образовалась в результате начисления арендной платы, за земельные участки, сданные в аренду, за весь период действия договоров аренды (10 лет), а так же безвозмездные денежные поступления текущего характера. </w:t>
      </w:r>
      <w:r w:rsidRPr="009F0A22">
        <w:rPr>
          <w:rFonts w:eastAsiaTheme="minorHAnsi"/>
          <w:sz w:val="28"/>
          <w:szCs w:val="28"/>
          <w:lang w:eastAsia="en-US"/>
        </w:rPr>
        <w:t xml:space="preserve"> </w:t>
      </w:r>
      <w:r w:rsidRPr="00066F87">
        <w:rPr>
          <w:rFonts w:eastAsiaTheme="minorHAnsi"/>
          <w:sz w:val="28"/>
          <w:szCs w:val="28"/>
          <w:lang w:eastAsia="en-US"/>
        </w:rPr>
        <w:t>Кредиторск</w:t>
      </w:r>
      <w:r>
        <w:rPr>
          <w:rFonts w:eastAsiaTheme="minorHAnsi"/>
          <w:sz w:val="28"/>
          <w:szCs w:val="28"/>
          <w:lang w:eastAsia="en-US"/>
        </w:rPr>
        <w:t>ую</w:t>
      </w:r>
      <w:r w:rsidRPr="00066F87">
        <w:rPr>
          <w:rFonts w:eastAsiaTheme="minorHAnsi"/>
          <w:sz w:val="28"/>
          <w:szCs w:val="28"/>
          <w:lang w:eastAsia="en-US"/>
        </w:rPr>
        <w:t xml:space="preserve"> задолженность</w:t>
      </w:r>
      <w:r>
        <w:rPr>
          <w:rFonts w:eastAsiaTheme="minorHAnsi"/>
          <w:sz w:val="28"/>
          <w:szCs w:val="28"/>
          <w:lang w:eastAsia="en-US"/>
        </w:rPr>
        <w:t xml:space="preserve"> составляют расчеты по счету 120511000 «Расчеты с плательщиками налоговых доходов» в сумме 48,9 тыс. рублей, </w:t>
      </w:r>
      <w:r w:rsidR="00EC57D8">
        <w:rPr>
          <w:rFonts w:eastAsiaTheme="minorHAnsi"/>
          <w:sz w:val="28"/>
          <w:szCs w:val="28"/>
          <w:lang w:eastAsia="en-US"/>
        </w:rPr>
        <w:t>по счету 130200000 «Расчеты по принятым обязательствам» в сумме 3,6 тыс. рублей.</w:t>
      </w:r>
    </w:p>
    <w:p w:rsidR="00087A03" w:rsidRDefault="005427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p>
    <w:p w:rsidR="00015C32" w:rsidRDefault="00087A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r w:rsidR="00015C32">
        <w:rPr>
          <w:rFonts w:eastAsiaTheme="minorHAnsi"/>
          <w:i/>
          <w:sz w:val="28"/>
          <w:szCs w:val="28"/>
          <w:lang w:eastAsia="en-US"/>
        </w:rPr>
        <w:t xml:space="preserve"> </w:t>
      </w:r>
    </w:p>
    <w:p w:rsidR="00542703" w:rsidRDefault="00542703" w:rsidP="002B5E53">
      <w:pPr>
        <w:autoSpaceDE w:val="0"/>
        <w:autoSpaceDN w:val="0"/>
        <w:adjustRightInd w:val="0"/>
        <w:ind w:left="709" w:firstLine="540"/>
        <w:jc w:val="both"/>
        <w:rPr>
          <w:rFonts w:eastAsiaTheme="minorHAnsi"/>
          <w:i/>
          <w:sz w:val="28"/>
          <w:szCs w:val="28"/>
          <w:lang w:eastAsia="en-US"/>
        </w:rPr>
      </w:pPr>
    </w:p>
    <w:p w:rsidR="00143B5C" w:rsidRDefault="00143B5C" w:rsidP="00727967">
      <w:pPr>
        <w:ind w:left="709" w:firstLine="709"/>
        <w:jc w:val="both"/>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801043">
        <w:rPr>
          <w:sz w:val="28"/>
          <w:szCs w:val="28"/>
        </w:rPr>
        <w:t>Чебоксаровский</w:t>
      </w:r>
      <w:r w:rsidR="00817473" w:rsidRPr="002D7DB4">
        <w:rPr>
          <w:sz w:val="28"/>
          <w:szCs w:val="28"/>
        </w:rPr>
        <w:t xml:space="preserve">  сельсовет от 2</w:t>
      </w:r>
      <w:r w:rsidR="00801043">
        <w:rPr>
          <w:sz w:val="28"/>
          <w:szCs w:val="28"/>
        </w:rPr>
        <w:t>9</w:t>
      </w:r>
      <w:r w:rsidR="00817473" w:rsidRPr="002D7DB4">
        <w:rPr>
          <w:sz w:val="28"/>
          <w:szCs w:val="28"/>
        </w:rPr>
        <w:t>.12.20</w:t>
      </w:r>
      <w:r w:rsidR="00397AD3">
        <w:rPr>
          <w:sz w:val="28"/>
          <w:szCs w:val="28"/>
        </w:rPr>
        <w:t>2</w:t>
      </w:r>
      <w:r w:rsidR="00EC57D8">
        <w:rPr>
          <w:sz w:val="28"/>
          <w:szCs w:val="28"/>
        </w:rPr>
        <w:t>1</w:t>
      </w:r>
      <w:r w:rsidR="00817473" w:rsidRPr="002D7DB4">
        <w:rPr>
          <w:sz w:val="28"/>
          <w:szCs w:val="28"/>
        </w:rPr>
        <w:t xml:space="preserve"> № </w:t>
      </w:r>
      <w:r w:rsidR="00EC57D8">
        <w:rPr>
          <w:sz w:val="28"/>
          <w:szCs w:val="28"/>
        </w:rPr>
        <w:t>51</w:t>
      </w:r>
      <w:r w:rsidR="00817473" w:rsidRPr="002D7DB4">
        <w:rPr>
          <w:sz w:val="28"/>
          <w:szCs w:val="28"/>
        </w:rPr>
        <w:t xml:space="preserve"> «О внесении изменений в решение Совета депутатов от 2</w:t>
      </w:r>
      <w:r w:rsidR="00EC57D8">
        <w:rPr>
          <w:sz w:val="28"/>
          <w:szCs w:val="28"/>
        </w:rPr>
        <w:t>9</w:t>
      </w:r>
      <w:r w:rsidR="00817473" w:rsidRPr="002D7DB4">
        <w:rPr>
          <w:sz w:val="28"/>
          <w:szCs w:val="28"/>
        </w:rPr>
        <w:t>.12.20</w:t>
      </w:r>
      <w:r w:rsidR="00EC57D8">
        <w:rPr>
          <w:sz w:val="28"/>
          <w:szCs w:val="28"/>
        </w:rPr>
        <w:t xml:space="preserve">20 </w:t>
      </w:r>
      <w:r w:rsidR="00817473" w:rsidRPr="002D7DB4">
        <w:rPr>
          <w:sz w:val="28"/>
          <w:szCs w:val="28"/>
        </w:rPr>
        <w:t xml:space="preserve"> № </w:t>
      </w:r>
      <w:r w:rsidR="00EC57D8">
        <w:rPr>
          <w:sz w:val="28"/>
          <w:szCs w:val="28"/>
        </w:rPr>
        <w:t>15</w:t>
      </w:r>
      <w:r w:rsidR="00817473" w:rsidRPr="002D7DB4">
        <w:rPr>
          <w:sz w:val="28"/>
          <w:szCs w:val="28"/>
        </w:rPr>
        <w:t xml:space="preserve"> «О бюджете муниципального образования </w:t>
      </w:r>
      <w:r w:rsidR="00801043">
        <w:rPr>
          <w:sz w:val="28"/>
          <w:szCs w:val="28"/>
        </w:rPr>
        <w:t>Чебоксаровский</w:t>
      </w:r>
      <w:r w:rsidR="00817473" w:rsidRPr="002D7DB4">
        <w:rPr>
          <w:sz w:val="28"/>
          <w:szCs w:val="28"/>
        </w:rPr>
        <w:t xml:space="preserve"> сельсовет Александровского района на 20</w:t>
      </w:r>
      <w:r w:rsidR="00397AD3">
        <w:rPr>
          <w:sz w:val="28"/>
          <w:szCs w:val="28"/>
        </w:rPr>
        <w:t>2</w:t>
      </w:r>
      <w:r w:rsidR="00EC57D8">
        <w:rPr>
          <w:sz w:val="28"/>
          <w:szCs w:val="28"/>
        </w:rPr>
        <w:t>1</w:t>
      </w:r>
      <w:r w:rsidR="00817473" w:rsidRPr="002D7DB4">
        <w:rPr>
          <w:sz w:val="28"/>
          <w:szCs w:val="28"/>
        </w:rPr>
        <w:t xml:space="preserve"> год и плановый период 202</w:t>
      </w:r>
      <w:r w:rsidR="00EC57D8">
        <w:rPr>
          <w:sz w:val="28"/>
          <w:szCs w:val="28"/>
        </w:rPr>
        <w:t>2</w:t>
      </w:r>
      <w:r w:rsidR="00817473" w:rsidRPr="002D7DB4">
        <w:rPr>
          <w:sz w:val="28"/>
          <w:szCs w:val="28"/>
        </w:rPr>
        <w:t>-202</w:t>
      </w:r>
      <w:r w:rsidR="00EC57D8">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EC57D8">
        <w:rPr>
          <w:sz w:val="28"/>
          <w:szCs w:val="28"/>
        </w:rPr>
        <w:t>3892,5</w:t>
      </w:r>
      <w:r w:rsidRPr="007631B8">
        <w:rPr>
          <w:sz w:val="28"/>
          <w:szCs w:val="28"/>
        </w:rPr>
        <w:t xml:space="preserve"> тыс. рублей.</w:t>
      </w:r>
      <w:r w:rsidR="00817473">
        <w:rPr>
          <w:sz w:val="28"/>
          <w:szCs w:val="28"/>
        </w:rPr>
        <w:t xml:space="preserve"> </w:t>
      </w:r>
    </w:p>
    <w:p w:rsidR="007C6A5F" w:rsidRPr="00817473" w:rsidRDefault="007C6A5F" w:rsidP="00727967">
      <w:pPr>
        <w:tabs>
          <w:tab w:val="left" w:pos="0"/>
        </w:tabs>
        <w:ind w:left="709" w:firstLine="709"/>
        <w:jc w:val="both"/>
        <w:rPr>
          <w:i/>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00817473" w:rsidRPr="00817473">
        <w:rPr>
          <w:b/>
          <w:i/>
          <w:sz w:val="28"/>
          <w:szCs w:val="28"/>
        </w:rPr>
        <w:t xml:space="preserve"> </w:t>
      </w:r>
      <w:r w:rsidR="00817473" w:rsidRPr="00AE0267">
        <w:rPr>
          <w:sz w:val="28"/>
          <w:szCs w:val="28"/>
        </w:rPr>
        <w:t xml:space="preserve">соответствуют </w:t>
      </w:r>
      <w:r w:rsidR="00817473" w:rsidRPr="00AE0267">
        <w:rPr>
          <w:rFonts w:eastAsia="Arial Unicode MS"/>
          <w:sz w:val="28"/>
          <w:szCs w:val="28"/>
        </w:rPr>
        <w:t xml:space="preserve">бюджетным назначениям, утвержденным Решением </w:t>
      </w:r>
      <w:r w:rsidR="00817473" w:rsidRPr="00AE0267">
        <w:rPr>
          <w:sz w:val="28"/>
          <w:szCs w:val="28"/>
        </w:rPr>
        <w:t xml:space="preserve">Совета депутатов муниципального образования </w:t>
      </w:r>
      <w:r w:rsidR="00801043">
        <w:rPr>
          <w:sz w:val="28"/>
          <w:szCs w:val="28"/>
        </w:rPr>
        <w:t>Чебоксаровский</w:t>
      </w:r>
      <w:r w:rsidR="00817473" w:rsidRPr="00AE0267">
        <w:rPr>
          <w:sz w:val="28"/>
          <w:szCs w:val="28"/>
        </w:rPr>
        <w:t xml:space="preserve">  сельсовет от 2</w:t>
      </w:r>
      <w:r w:rsidR="00801043">
        <w:rPr>
          <w:sz w:val="28"/>
          <w:szCs w:val="28"/>
        </w:rPr>
        <w:t>9</w:t>
      </w:r>
      <w:r w:rsidR="00817473" w:rsidRPr="00AE0267">
        <w:rPr>
          <w:sz w:val="28"/>
          <w:szCs w:val="28"/>
        </w:rPr>
        <w:t>.12.20</w:t>
      </w:r>
      <w:r w:rsidR="00AE0267" w:rsidRPr="00AE0267">
        <w:rPr>
          <w:sz w:val="28"/>
          <w:szCs w:val="28"/>
        </w:rPr>
        <w:t>2</w:t>
      </w:r>
      <w:r w:rsidR="00EC57D8">
        <w:rPr>
          <w:sz w:val="28"/>
          <w:szCs w:val="28"/>
        </w:rPr>
        <w:t xml:space="preserve">1 </w:t>
      </w:r>
      <w:r w:rsidR="00817473" w:rsidRPr="00AE0267">
        <w:rPr>
          <w:sz w:val="28"/>
          <w:szCs w:val="28"/>
        </w:rPr>
        <w:t xml:space="preserve"> № </w:t>
      </w:r>
      <w:r w:rsidR="00EC57D8">
        <w:rPr>
          <w:sz w:val="28"/>
          <w:szCs w:val="28"/>
        </w:rPr>
        <w:t>51</w:t>
      </w:r>
      <w:r w:rsidR="00817473" w:rsidRPr="00AE0267">
        <w:rPr>
          <w:sz w:val="28"/>
          <w:szCs w:val="28"/>
        </w:rPr>
        <w:t>.</w:t>
      </w:r>
      <w:r w:rsidR="00817473" w:rsidRPr="00817473">
        <w:rPr>
          <w:i/>
          <w:sz w:val="28"/>
          <w:szCs w:val="28"/>
        </w:rPr>
        <w:t xml:space="preserve"> </w:t>
      </w:r>
    </w:p>
    <w:p w:rsidR="007C6A5F" w:rsidRDefault="007C6A5F" w:rsidP="00727967">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801043">
        <w:rPr>
          <w:sz w:val="28"/>
          <w:szCs w:val="28"/>
        </w:rPr>
        <w:t>Чебоксаровского</w:t>
      </w:r>
      <w:r w:rsidR="002A0E8D">
        <w:rPr>
          <w:sz w:val="28"/>
          <w:szCs w:val="28"/>
        </w:rPr>
        <w:t xml:space="preserve"> </w:t>
      </w:r>
      <w:r w:rsidRPr="007631B8">
        <w:rPr>
          <w:sz w:val="28"/>
          <w:szCs w:val="28"/>
        </w:rPr>
        <w:t xml:space="preserve"> сельсовета за отчетный период составили </w:t>
      </w:r>
      <w:r w:rsidR="00EC57D8">
        <w:rPr>
          <w:sz w:val="28"/>
          <w:szCs w:val="28"/>
        </w:rPr>
        <w:t>3883,7</w:t>
      </w:r>
      <w:r w:rsidRPr="007631B8">
        <w:rPr>
          <w:sz w:val="28"/>
          <w:szCs w:val="28"/>
        </w:rPr>
        <w:t xml:space="preserve"> тыс. рублей или </w:t>
      </w:r>
      <w:r w:rsidR="00EC57D8">
        <w:rPr>
          <w:sz w:val="28"/>
          <w:szCs w:val="28"/>
        </w:rPr>
        <w:t>99,8</w:t>
      </w:r>
      <w:r w:rsidR="00C30B5B">
        <w:rPr>
          <w:sz w:val="28"/>
          <w:szCs w:val="28"/>
        </w:rPr>
        <w:t xml:space="preserve"> </w:t>
      </w:r>
      <w:r w:rsidRPr="007631B8">
        <w:rPr>
          <w:sz w:val="28"/>
          <w:szCs w:val="28"/>
        </w:rPr>
        <w:t xml:space="preserve">% от плановых назначений. </w:t>
      </w:r>
    </w:p>
    <w:p w:rsidR="00002A28" w:rsidRDefault="00002A28" w:rsidP="00C76BD6">
      <w:pPr>
        <w:tabs>
          <w:tab w:val="left" w:pos="0"/>
        </w:tabs>
        <w:ind w:firstLine="567"/>
        <w:jc w:val="right"/>
        <w:rPr>
          <w:sz w:val="28"/>
          <w:szCs w:val="28"/>
        </w:rPr>
      </w:pPr>
    </w:p>
    <w:p w:rsidR="00C76BD6" w:rsidRDefault="00C76BD6" w:rsidP="00C76BD6">
      <w:pPr>
        <w:tabs>
          <w:tab w:val="left" w:pos="0"/>
        </w:tabs>
        <w:ind w:firstLine="567"/>
        <w:jc w:val="right"/>
        <w:rPr>
          <w:sz w:val="28"/>
          <w:szCs w:val="28"/>
        </w:rPr>
      </w:pPr>
      <w:r>
        <w:rPr>
          <w:sz w:val="28"/>
          <w:szCs w:val="28"/>
        </w:rPr>
        <w:lastRenderedPageBreak/>
        <w:t>Диаграмма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Pr="007631B8" w:rsidRDefault="00FA7344" w:rsidP="00290F28">
      <w:pPr>
        <w:tabs>
          <w:tab w:val="left" w:pos="-426"/>
        </w:tabs>
        <w:ind w:left="-426" w:firstLine="567"/>
        <w:jc w:val="center"/>
        <w:rPr>
          <w:sz w:val="28"/>
          <w:szCs w:val="28"/>
        </w:rPr>
      </w:pPr>
      <w:r>
        <w:rPr>
          <w:sz w:val="28"/>
          <w:szCs w:val="28"/>
        </w:rPr>
        <w:t>Структура доходов за 20</w:t>
      </w:r>
      <w:r w:rsidR="00512132">
        <w:rPr>
          <w:sz w:val="28"/>
          <w:szCs w:val="28"/>
        </w:rPr>
        <w:t>2</w:t>
      </w:r>
      <w:r w:rsidR="00EC57D8">
        <w:rPr>
          <w:sz w:val="28"/>
          <w:szCs w:val="28"/>
        </w:rPr>
        <w:t>1</w:t>
      </w:r>
      <w:r>
        <w:rPr>
          <w:sz w:val="28"/>
          <w:szCs w:val="28"/>
        </w:rPr>
        <w:t xml:space="preserve"> год</w:t>
      </w:r>
      <w:r w:rsidR="00C76BD6" w:rsidRPr="00512132">
        <w:rPr>
          <w:noProof/>
          <w:sz w:val="28"/>
          <w:szCs w:val="28"/>
        </w:rPr>
        <w:drawing>
          <wp:inline distT="0" distB="0" distL="0" distR="0">
            <wp:extent cx="7191375" cy="46863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B5C" w:rsidRDefault="007C6A5F" w:rsidP="007C6A5F">
      <w:pPr>
        <w:tabs>
          <w:tab w:val="left" w:pos="0"/>
        </w:tabs>
        <w:ind w:firstLine="567"/>
        <w:jc w:val="both"/>
        <w:rPr>
          <w:sz w:val="28"/>
          <w:szCs w:val="28"/>
        </w:rPr>
      </w:pPr>
      <w:r w:rsidRPr="005E2151">
        <w:rPr>
          <w:sz w:val="28"/>
          <w:szCs w:val="28"/>
        </w:rPr>
        <w:t xml:space="preserve">Анализ доходов </w:t>
      </w:r>
      <w:r w:rsidR="00801043" w:rsidRPr="005E2151">
        <w:rPr>
          <w:sz w:val="28"/>
          <w:szCs w:val="28"/>
        </w:rPr>
        <w:t>Чебоксаровского</w:t>
      </w:r>
      <w:r w:rsidRPr="007631B8">
        <w:rPr>
          <w:sz w:val="28"/>
          <w:szCs w:val="28"/>
        </w:rPr>
        <w:t xml:space="preserve"> сельсовета за 20</w:t>
      </w:r>
      <w:r w:rsidR="00AE0267">
        <w:rPr>
          <w:sz w:val="28"/>
          <w:szCs w:val="28"/>
        </w:rPr>
        <w:t>2</w:t>
      </w:r>
      <w:r w:rsidR="00EC57D8">
        <w:rPr>
          <w:sz w:val="28"/>
          <w:szCs w:val="28"/>
        </w:rPr>
        <w:t>1</w:t>
      </w:r>
      <w:r w:rsidRPr="007631B8">
        <w:rPr>
          <w:sz w:val="28"/>
          <w:szCs w:val="28"/>
        </w:rPr>
        <w:t xml:space="preserve"> год приведен в таблице №1.</w:t>
      </w:r>
    </w:p>
    <w:p w:rsidR="00727967" w:rsidRDefault="007C6A5F" w:rsidP="007C6A5F">
      <w:pPr>
        <w:tabs>
          <w:tab w:val="left" w:pos="0"/>
        </w:tabs>
        <w:ind w:firstLine="567"/>
        <w:jc w:val="right"/>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 xml:space="preserve"> 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330,0</w:t>
            </w:r>
          </w:p>
        </w:tc>
        <w:tc>
          <w:tcPr>
            <w:tcW w:w="1418"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328,0</w:t>
            </w:r>
          </w:p>
        </w:tc>
        <w:tc>
          <w:tcPr>
            <w:tcW w:w="850"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99,4</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-2,0</w:t>
            </w:r>
          </w:p>
        </w:tc>
        <w:tc>
          <w:tcPr>
            <w:tcW w:w="1276"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8,4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447,3</w:t>
            </w:r>
          </w:p>
        </w:tc>
        <w:tc>
          <w:tcPr>
            <w:tcW w:w="1418"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455,9</w:t>
            </w:r>
          </w:p>
        </w:tc>
        <w:tc>
          <w:tcPr>
            <w:tcW w:w="850"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8,6</w:t>
            </w:r>
          </w:p>
        </w:tc>
        <w:tc>
          <w:tcPr>
            <w:tcW w:w="1276"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11,7</w:t>
            </w:r>
          </w:p>
        </w:tc>
      </w:tr>
      <w:tr w:rsidR="00AE1620" w:rsidRPr="007631B8" w:rsidTr="00FA7344">
        <w:tc>
          <w:tcPr>
            <w:tcW w:w="3119" w:type="dxa"/>
          </w:tcPr>
          <w:p w:rsidR="00AE1620" w:rsidRPr="007631B8" w:rsidRDefault="00AE1620" w:rsidP="00AE1620">
            <w:pPr>
              <w:autoSpaceDE w:val="0"/>
              <w:autoSpaceDN w:val="0"/>
              <w:adjustRightInd w:val="0"/>
              <w:jc w:val="center"/>
              <w:rPr>
                <w:rFonts w:eastAsiaTheme="minorHAnsi"/>
                <w:lang w:eastAsia="en-US"/>
              </w:rPr>
            </w:pPr>
            <w:r>
              <w:rPr>
                <w:rFonts w:eastAsiaTheme="minorHAnsi"/>
                <w:lang w:eastAsia="en-US"/>
              </w:rPr>
              <w:t>1</w:t>
            </w:r>
          </w:p>
        </w:tc>
        <w:tc>
          <w:tcPr>
            <w:tcW w:w="1559" w:type="dxa"/>
            <w:vAlign w:val="center"/>
          </w:tcPr>
          <w:p w:rsidR="00AE1620" w:rsidRDefault="00AE1620" w:rsidP="00AE1620">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AE1620" w:rsidRDefault="00AE1620" w:rsidP="00AE1620">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AE1620" w:rsidRDefault="00AE1620" w:rsidP="00AE1620">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AE1620" w:rsidRDefault="00AE1620" w:rsidP="00AE1620">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AE1620" w:rsidRDefault="00AE1620" w:rsidP="00AE1620">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590,0</w:t>
            </w:r>
          </w:p>
        </w:tc>
        <w:tc>
          <w:tcPr>
            <w:tcW w:w="1418"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586,4</w:t>
            </w:r>
          </w:p>
        </w:tc>
        <w:tc>
          <w:tcPr>
            <w:tcW w:w="850"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99,4</w:t>
            </w:r>
          </w:p>
        </w:tc>
        <w:tc>
          <w:tcPr>
            <w:tcW w:w="1559"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-3,6</w:t>
            </w:r>
          </w:p>
        </w:tc>
        <w:tc>
          <w:tcPr>
            <w:tcW w:w="1276" w:type="dxa"/>
            <w:vAlign w:val="center"/>
          </w:tcPr>
          <w:p w:rsidR="007C6A5F" w:rsidRPr="007631B8" w:rsidRDefault="005E2151" w:rsidP="00C76BD6">
            <w:pPr>
              <w:autoSpaceDE w:val="0"/>
              <w:autoSpaceDN w:val="0"/>
              <w:adjustRightInd w:val="0"/>
              <w:jc w:val="center"/>
              <w:rPr>
                <w:rFonts w:eastAsiaTheme="minorHAnsi"/>
                <w:lang w:eastAsia="en-US"/>
              </w:rPr>
            </w:pPr>
            <w:r>
              <w:rPr>
                <w:rFonts w:eastAsiaTheme="minorHAnsi"/>
                <w:lang w:eastAsia="en-US"/>
              </w:rPr>
              <w:t>15,1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014BBB">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340,0</w:t>
            </w:r>
          </w:p>
        </w:tc>
        <w:tc>
          <w:tcPr>
            <w:tcW w:w="1418"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332,1</w:t>
            </w:r>
          </w:p>
        </w:tc>
        <w:tc>
          <w:tcPr>
            <w:tcW w:w="850"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97,7</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-7,9</w:t>
            </w:r>
          </w:p>
        </w:tc>
        <w:tc>
          <w:tcPr>
            <w:tcW w:w="1276"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8,6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Государственная пошлина</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2,0</w:t>
            </w:r>
          </w:p>
        </w:tc>
        <w:tc>
          <w:tcPr>
            <w:tcW w:w="1418"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0,0</w:t>
            </w:r>
          </w:p>
        </w:tc>
        <w:tc>
          <w:tcPr>
            <w:tcW w:w="850"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0,0</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-2,0</w:t>
            </w:r>
          </w:p>
        </w:tc>
        <w:tc>
          <w:tcPr>
            <w:tcW w:w="1276"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lastRenderedPageBreak/>
              <w:t>Итого налоговые доходы</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1709,3</w:t>
            </w:r>
          </w:p>
        </w:tc>
        <w:tc>
          <w:tcPr>
            <w:tcW w:w="1418"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1702,4</w:t>
            </w:r>
          </w:p>
        </w:tc>
        <w:tc>
          <w:tcPr>
            <w:tcW w:w="850"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99,6</w:t>
            </w:r>
          </w:p>
        </w:tc>
        <w:tc>
          <w:tcPr>
            <w:tcW w:w="1559" w:type="dxa"/>
            <w:vAlign w:val="center"/>
          </w:tcPr>
          <w:p w:rsidR="004D2CE8" w:rsidRPr="007631B8" w:rsidRDefault="00014BBB" w:rsidP="00C76BD6">
            <w:pPr>
              <w:autoSpaceDE w:val="0"/>
              <w:autoSpaceDN w:val="0"/>
              <w:adjustRightInd w:val="0"/>
              <w:jc w:val="center"/>
              <w:rPr>
                <w:rFonts w:eastAsiaTheme="minorHAnsi"/>
                <w:b/>
                <w:lang w:eastAsia="en-US"/>
              </w:rPr>
            </w:pPr>
            <w:r>
              <w:rPr>
                <w:rFonts w:eastAsiaTheme="minorHAnsi"/>
                <w:b/>
                <w:lang w:eastAsia="en-US"/>
              </w:rPr>
              <w:t>-6,9</w:t>
            </w:r>
          </w:p>
        </w:tc>
        <w:tc>
          <w:tcPr>
            <w:tcW w:w="1276"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43,8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193,8</w:t>
            </w:r>
          </w:p>
        </w:tc>
        <w:tc>
          <w:tcPr>
            <w:tcW w:w="1418"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192,9</w:t>
            </w:r>
          </w:p>
        </w:tc>
        <w:tc>
          <w:tcPr>
            <w:tcW w:w="850"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99,5</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-0,9</w:t>
            </w:r>
          </w:p>
        </w:tc>
        <w:tc>
          <w:tcPr>
            <w:tcW w:w="1276"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5,0</w:t>
            </w:r>
          </w:p>
        </w:tc>
      </w:tr>
      <w:tr w:rsidR="007C6A5F" w:rsidRPr="007631B8" w:rsidTr="00FA7344">
        <w:tc>
          <w:tcPr>
            <w:tcW w:w="3119" w:type="dxa"/>
          </w:tcPr>
          <w:p w:rsidR="007C6A5F" w:rsidRPr="007631B8" w:rsidRDefault="00AE0267" w:rsidP="00014BBB">
            <w:pPr>
              <w:autoSpaceDE w:val="0"/>
              <w:autoSpaceDN w:val="0"/>
              <w:adjustRightInd w:val="0"/>
              <w:rPr>
                <w:rFonts w:eastAsiaTheme="minorHAnsi"/>
                <w:lang w:eastAsia="en-US"/>
              </w:rPr>
            </w:pPr>
            <w:r>
              <w:rPr>
                <w:rFonts w:eastAsiaTheme="minorHAnsi"/>
                <w:lang w:eastAsia="en-US"/>
              </w:rPr>
              <w:t xml:space="preserve">Доходы от </w:t>
            </w:r>
            <w:r w:rsidR="00014BBB">
              <w:rPr>
                <w:rFonts w:eastAsiaTheme="minorHAnsi"/>
                <w:lang w:eastAsia="en-US"/>
              </w:rPr>
              <w:t>продажи материальных и нематериальных активов</w:t>
            </w:r>
          </w:p>
        </w:tc>
        <w:tc>
          <w:tcPr>
            <w:tcW w:w="1559" w:type="dxa"/>
            <w:vAlign w:val="center"/>
          </w:tcPr>
          <w:p w:rsidR="007C6A5F" w:rsidRPr="007631B8" w:rsidRDefault="00014BBB" w:rsidP="00AE0267">
            <w:pPr>
              <w:autoSpaceDE w:val="0"/>
              <w:autoSpaceDN w:val="0"/>
              <w:adjustRightInd w:val="0"/>
              <w:jc w:val="center"/>
              <w:rPr>
                <w:rFonts w:eastAsiaTheme="minorHAnsi"/>
                <w:lang w:eastAsia="en-US"/>
              </w:rPr>
            </w:pPr>
            <w:r>
              <w:rPr>
                <w:rFonts w:eastAsiaTheme="minorHAnsi"/>
                <w:lang w:eastAsia="en-US"/>
              </w:rPr>
              <w:t>20,0</w:t>
            </w:r>
          </w:p>
        </w:tc>
        <w:tc>
          <w:tcPr>
            <w:tcW w:w="1418"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20,0</w:t>
            </w:r>
          </w:p>
        </w:tc>
        <w:tc>
          <w:tcPr>
            <w:tcW w:w="850"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0,5</w:t>
            </w:r>
          </w:p>
        </w:tc>
      </w:tr>
      <w:tr w:rsidR="00011560" w:rsidRPr="007631B8" w:rsidTr="00FA7344">
        <w:tc>
          <w:tcPr>
            <w:tcW w:w="3119" w:type="dxa"/>
          </w:tcPr>
          <w:p w:rsidR="00011560" w:rsidRDefault="00014BBB" w:rsidP="00526ED1">
            <w:pPr>
              <w:autoSpaceDE w:val="0"/>
              <w:autoSpaceDN w:val="0"/>
              <w:adjustRightInd w:val="0"/>
              <w:rPr>
                <w:rFonts w:eastAsiaTheme="minorHAnsi"/>
                <w:lang w:eastAsia="en-US"/>
              </w:rPr>
            </w:pPr>
            <w:r>
              <w:rPr>
                <w:rFonts w:eastAsiaTheme="minorHAnsi"/>
                <w:lang w:eastAsia="en-US"/>
              </w:rPr>
              <w:t>Прочие неналоговые доходы</w:t>
            </w:r>
          </w:p>
        </w:tc>
        <w:tc>
          <w:tcPr>
            <w:tcW w:w="1559" w:type="dxa"/>
            <w:vAlign w:val="center"/>
          </w:tcPr>
          <w:p w:rsidR="00011560" w:rsidRDefault="00014BBB" w:rsidP="00AE0267">
            <w:pPr>
              <w:autoSpaceDE w:val="0"/>
              <w:autoSpaceDN w:val="0"/>
              <w:adjustRightInd w:val="0"/>
              <w:jc w:val="center"/>
              <w:rPr>
                <w:rFonts w:eastAsiaTheme="minorHAnsi"/>
                <w:lang w:eastAsia="en-US"/>
              </w:rPr>
            </w:pPr>
            <w:r>
              <w:rPr>
                <w:rFonts w:eastAsiaTheme="minorHAnsi"/>
                <w:lang w:eastAsia="en-US"/>
              </w:rPr>
              <w:t>108,7</w:t>
            </w:r>
          </w:p>
        </w:tc>
        <w:tc>
          <w:tcPr>
            <w:tcW w:w="1418" w:type="dxa"/>
            <w:vAlign w:val="center"/>
          </w:tcPr>
          <w:p w:rsidR="00011560" w:rsidRDefault="00014BBB" w:rsidP="00C76BD6">
            <w:pPr>
              <w:autoSpaceDE w:val="0"/>
              <w:autoSpaceDN w:val="0"/>
              <w:adjustRightInd w:val="0"/>
              <w:jc w:val="center"/>
              <w:rPr>
                <w:rFonts w:eastAsiaTheme="minorHAnsi"/>
                <w:lang w:eastAsia="en-US"/>
              </w:rPr>
            </w:pPr>
            <w:r>
              <w:rPr>
                <w:rFonts w:eastAsiaTheme="minorHAnsi"/>
                <w:lang w:eastAsia="en-US"/>
              </w:rPr>
              <w:t>108,7</w:t>
            </w:r>
          </w:p>
        </w:tc>
        <w:tc>
          <w:tcPr>
            <w:tcW w:w="850" w:type="dxa"/>
            <w:vAlign w:val="center"/>
          </w:tcPr>
          <w:p w:rsidR="00011560" w:rsidRDefault="00014BBB"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011560" w:rsidRDefault="00014BBB"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011560" w:rsidRDefault="00014BBB" w:rsidP="00C76BD6">
            <w:pPr>
              <w:autoSpaceDE w:val="0"/>
              <w:autoSpaceDN w:val="0"/>
              <w:adjustRightInd w:val="0"/>
              <w:jc w:val="center"/>
              <w:rPr>
                <w:rFonts w:eastAsiaTheme="minorHAnsi"/>
                <w:lang w:eastAsia="en-US"/>
              </w:rPr>
            </w:pPr>
            <w:r>
              <w:rPr>
                <w:rFonts w:eastAsiaTheme="minorHAnsi"/>
                <w:lang w:eastAsia="en-US"/>
              </w:rPr>
              <w:t>2,8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394,5</w:t>
            </w:r>
          </w:p>
        </w:tc>
        <w:tc>
          <w:tcPr>
            <w:tcW w:w="1418"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321,6</w:t>
            </w:r>
          </w:p>
        </w:tc>
        <w:tc>
          <w:tcPr>
            <w:tcW w:w="850"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81,5</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-72,9</w:t>
            </w:r>
          </w:p>
        </w:tc>
        <w:tc>
          <w:tcPr>
            <w:tcW w:w="1276"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8,3</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2031,8</w:t>
            </w:r>
          </w:p>
        </w:tc>
        <w:tc>
          <w:tcPr>
            <w:tcW w:w="1418"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2024,0</w:t>
            </w:r>
          </w:p>
        </w:tc>
        <w:tc>
          <w:tcPr>
            <w:tcW w:w="850"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99,6</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-7,8</w:t>
            </w:r>
          </w:p>
        </w:tc>
        <w:tc>
          <w:tcPr>
            <w:tcW w:w="1276"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52,1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014BBB"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1860,7</w:t>
            </w:r>
          </w:p>
        </w:tc>
        <w:tc>
          <w:tcPr>
            <w:tcW w:w="1418"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1859,7</w:t>
            </w:r>
          </w:p>
        </w:tc>
        <w:tc>
          <w:tcPr>
            <w:tcW w:w="850"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99,9</w:t>
            </w:r>
          </w:p>
        </w:tc>
        <w:tc>
          <w:tcPr>
            <w:tcW w:w="1559"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-1,0</w:t>
            </w:r>
          </w:p>
        </w:tc>
        <w:tc>
          <w:tcPr>
            <w:tcW w:w="1276" w:type="dxa"/>
            <w:vAlign w:val="center"/>
          </w:tcPr>
          <w:p w:rsidR="007C6A5F" w:rsidRPr="007631B8" w:rsidRDefault="00014BBB" w:rsidP="00C76BD6">
            <w:pPr>
              <w:autoSpaceDE w:val="0"/>
              <w:autoSpaceDN w:val="0"/>
              <w:adjustRightInd w:val="0"/>
              <w:jc w:val="center"/>
              <w:rPr>
                <w:rFonts w:eastAsiaTheme="minorHAnsi"/>
                <w:lang w:eastAsia="en-US"/>
              </w:rPr>
            </w:pPr>
            <w:r>
              <w:rPr>
                <w:rFonts w:eastAsiaTheme="minorHAnsi"/>
                <w:lang w:eastAsia="en-US"/>
              </w:rPr>
              <w:t>47,9</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3892,5</w:t>
            </w:r>
          </w:p>
        </w:tc>
        <w:tc>
          <w:tcPr>
            <w:tcW w:w="1418"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3883,7</w:t>
            </w:r>
          </w:p>
        </w:tc>
        <w:tc>
          <w:tcPr>
            <w:tcW w:w="850"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99,8</w:t>
            </w:r>
          </w:p>
        </w:tc>
        <w:tc>
          <w:tcPr>
            <w:tcW w:w="1559" w:type="dxa"/>
            <w:vAlign w:val="center"/>
          </w:tcPr>
          <w:p w:rsidR="007C6A5F" w:rsidRPr="007631B8" w:rsidRDefault="00014BBB" w:rsidP="00C76BD6">
            <w:pPr>
              <w:autoSpaceDE w:val="0"/>
              <w:autoSpaceDN w:val="0"/>
              <w:adjustRightInd w:val="0"/>
              <w:jc w:val="center"/>
              <w:rPr>
                <w:rFonts w:eastAsiaTheme="minorHAnsi"/>
                <w:b/>
                <w:lang w:eastAsia="en-US"/>
              </w:rPr>
            </w:pPr>
            <w:r>
              <w:rPr>
                <w:rFonts w:eastAsiaTheme="minorHAnsi"/>
                <w:b/>
                <w:lang w:eastAsia="en-US"/>
              </w:rPr>
              <w:t>-8,8</w:t>
            </w:r>
          </w:p>
        </w:tc>
        <w:tc>
          <w:tcPr>
            <w:tcW w:w="1276" w:type="dxa"/>
            <w:vAlign w:val="center"/>
          </w:tcPr>
          <w:p w:rsidR="007C6A5F" w:rsidRPr="007631B8" w:rsidRDefault="00AE0267"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087A03">
        <w:rPr>
          <w:sz w:val="28"/>
          <w:szCs w:val="28"/>
        </w:rPr>
        <w:t>Основным</w:t>
      </w:r>
      <w:r w:rsidR="005B6D40" w:rsidRPr="00087A0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087A03">
        <w:rPr>
          <w:i/>
          <w:sz w:val="28"/>
          <w:szCs w:val="28"/>
        </w:rPr>
        <w:t>налоговые и неналоговые доходы (собственные доходы)</w:t>
      </w:r>
      <w:r w:rsidR="005B6D40" w:rsidRPr="007631B8">
        <w:rPr>
          <w:sz w:val="28"/>
          <w:szCs w:val="28"/>
        </w:rPr>
        <w:t xml:space="preserve"> </w:t>
      </w:r>
      <w:r w:rsidR="00F71133">
        <w:rPr>
          <w:sz w:val="28"/>
          <w:szCs w:val="28"/>
        </w:rPr>
        <w:t>–</w:t>
      </w:r>
      <w:r w:rsidR="00B85842" w:rsidRPr="007631B8">
        <w:rPr>
          <w:sz w:val="28"/>
          <w:szCs w:val="28"/>
        </w:rPr>
        <w:t xml:space="preserve"> </w:t>
      </w:r>
      <w:r w:rsidR="00087A03">
        <w:rPr>
          <w:sz w:val="28"/>
          <w:szCs w:val="28"/>
        </w:rPr>
        <w:t>52,1</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087A03">
        <w:rPr>
          <w:sz w:val="28"/>
          <w:szCs w:val="28"/>
        </w:rPr>
        <w:t>2024,0</w:t>
      </w:r>
      <w:r w:rsidRPr="007631B8">
        <w:rPr>
          <w:sz w:val="28"/>
          <w:szCs w:val="28"/>
        </w:rPr>
        <w:t xml:space="preserve"> тыс. рублей. Удельный вес </w:t>
      </w:r>
      <w:r w:rsidR="00087A03" w:rsidRPr="00821763">
        <w:rPr>
          <w:i/>
          <w:sz w:val="28"/>
          <w:szCs w:val="28"/>
        </w:rPr>
        <w:t>безвозмездны</w:t>
      </w:r>
      <w:r w:rsidR="00087A03">
        <w:rPr>
          <w:i/>
          <w:sz w:val="28"/>
          <w:szCs w:val="28"/>
        </w:rPr>
        <w:t>х</w:t>
      </w:r>
      <w:r w:rsidR="00087A03" w:rsidRPr="00821763">
        <w:rPr>
          <w:i/>
          <w:sz w:val="28"/>
          <w:szCs w:val="28"/>
        </w:rPr>
        <w:t xml:space="preserve"> поступлени</w:t>
      </w:r>
      <w:r w:rsidR="00087A03">
        <w:rPr>
          <w:i/>
          <w:sz w:val="28"/>
          <w:szCs w:val="28"/>
        </w:rPr>
        <w:t>й</w:t>
      </w:r>
      <w:r w:rsidR="00821763">
        <w:rPr>
          <w:i/>
          <w:sz w:val="28"/>
          <w:szCs w:val="28"/>
        </w:rPr>
        <w:t xml:space="preserve">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087A03">
        <w:rPr>
          <w:sz w:val="28"/>
          <w:szCs w:val="28"/>
        </w:rPr>
        <w:t>47,9</w:t>
      </w:r>
      <w:r w:rsidR="00F71133">
        <w:rPr>
          <w:sz w:val="28"/>
          <w:szCs w:val="28"/>
        </w:rPr>
        <w:t xml:space="preserve"> % или в сумме </w:t>
      </w:r>
      <w:r w:rsidR="00087A03">
        <w:rPr>
          <w:sz w:val="28"/>
          <w:szCs w:val="28"/>
        </w:rPr>
        <w:t>1859,7</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исполнены на </w:t>
      </w:r>
      <w:r w:rsidR="00EE7FF5">
        <w:rPr>
          <w:sz w:val="28"/>
          <w:szCs w:val="28"/>
        </w:rPr>
        <w:t>99,6</w:t>
      </w:r>
      <w:r w:rsidR="00F71133">
        <w:rPr>
          <w:sz w:val="28"/>
          <w:szCs w:val="28"/>
        </w:rPr>
        <w:t xml:space="preserve"> </w:t>
      </w:r>
      <w:r w:rsidRPr="007631B8">
        <w:rPr>
          <w:sz w:val="28"/>
          <w:szCs w:val="28"/>
        </w:rPr>
        <w:t xml:space="preserve">% и составили </w:t>
      </w:r>
      <w:r w:rsidR="00EE7FF5">
        <w:rPr>
          <w:sz w:val="28"/>
          <w:szCs w:val="28"/>
        </w:rPr>
        <w:t>1702,4</w:t>
      </w:r>
      <w:r w:rsidRPr="007631B8">
        <w:rPr>
          <w:sz w:val="28"/>
          <w:szCs w:val="28"/>
        </w:rPr>
        <w:t xml:space="preserve"> тыс. рублей, неналоговые доходы исполнены на </w:t>
      </w:r>
      <w:r w:rsidR="00EE7FF5">
        <w:rPr>
          <w:sz w:val="28"/>
          <w:szCs w:val="28"/>
        </w:rPr>
        <w:t>81,5</w:t>
      </w:r>
      <w:r w:rsidRPr="007631B8">
        <w:rPr>
          <w:sz w:val="28"/>
          <w:szCs w:val="28"/>
        </w:rPr>
        <w:t xml:space="preserve"> % и составили  </w:t>
      </w:r>
      <w:r w:rsidR="00EE7FF5">
        <w:rPr>
          <w:sz w:val="28"/>
          <w:szCs w:val="28"/>
        </w:rPr>
        <w:t>321,6</w:t>
      </w:r>
      <w:r w:rsidR="007A6D59">
        <w:rPr>
          <w:sz w:val="28"/>
          <w:szCs w:val="28"/>
        </w:rPr>
        <w:t xml:space="preserve"> </w:t>
      </w:r>
      <w:r w:rsidRPr="007631B8">
        <w:rPr>
          <w:sz w:val="28"/>
          <w:szCs w:val="28"/>
        </w:rPr>
        <w:t xml:space="preserve">тыс. рублей. </w:t>
      </w:r>
    </w:p>
    <w:p w:rsidR="002953D1" w:rsidRDefault="007C6A5F" w:rsidP="005F7E93">
      <w:pPr>
        <w:ind w:left="709" w:firstLine="425"/>
        <w:jc w:val="both"/>
        <w:rPr>
          <w:sz w:val="28"/>
          <w:szCs w:val="28"/>
        </w:rPr>
      </w:pPr>
      <w:r w:rsidRPr="007631B8">
        <w:rPr>
          <w:sz w:val="28"/>
          <w:szCs w:val="28"/>
        </w:rPr>
        <w:t xml:space="preserve">Основным доходным источником в налоговых и неналоговых доходах является </w:t>
      </w:r>
      <w:r w:rsidR="00EE7FF5">
        <w:rPr>
          <w:rFonts w:eastAsiaTheme="minorHAnsi"/>
          <w:i/>
          <w:sz w:val="28"/>
          <w:szCs w:val="28"/>
          <w:lang w:eastAsia="en-US"/>
        </w:rPr>
        <w:t xml:space="preserve">единый сельскохозяйственный налог </w:t>
      </w:r>
      <w:r w:rsidR="002D310B" w:rsidRPr="007631B8">
        <w:rPr>
          <w:sz w:val="28"/>
          <w:szCs w:val="28"/>
        </w:rPr>
        <w:t xml:space="preserve"> </w:t>
      </w:r>
      <w:r w:rsidRPr="007631B8">
        <w:rPr>
          <w:sz w:val="28"/>
          <w:szCs w:val="28"/>
        </w:rPr>
        <w:t>которы</w:t>
      </w:r>
      <w:r w:rsidR="00EE7FF5">
        <w:rPr>
          <w:sz w:val="28"/>
          <w:szCs w:val="28"/>
        </w:rPr>
        <w:t>й</w:t>
      </w:r>
      <w:r w:rsidRPr="007631B8">
        <w:rPr>
          <w:sz w:val="28"/>
          <w:szCs w:val="28"/>
        </w:rPr>
        <w:t xml:space="preserve"> </w:t>
      </w:r>
      <w:r w:rsidR="002D310B" w:rsidRPr="007631B8">
        <w:rPr>
          <w:sz w:val="28"/>
          <w:szCs w:val="28"/>
        </w:rPr>
        <w:t>занима</w:t>
      </w:r>
      <w:r w:rsidR="00EE7FF5">
        <w:rPr>
          <w:sz w:val="28"/>
          <w:szCs w:val="28"/>
        </w:rPr>
        <w:t>е</w:t>
      </w:r>
      <w:r w:rsidR="002D310B" w:rsidRPr="007631B8">
        <w:rPr>
          <w:sz w:val="28"/>
          <w:szCs w:val="28"/>
        </w:rPr>
        <w:t>т</w:t>
      </w:r>
      <w:r w:rsidRPr="007631B8">
        <w:rPr>
          <w:sz w:val="28"/>
          <w:szCs w:val="28"/>
        </w:rPr>
        <w:t xml:space="preserve"> </w:t>
      </w:r>
      <w:r w:rsidR="00EE7FF5">
        <w:rPr>
          <w:sz w:val="28"/>
          <w:szCs w:val="28"/>
        </w:rPr>
        <w:t>15,1</w:t>
      </w:r>
      <w:r w:rsidRPr="007631B8">
        <w:rPr>
          <w:sz w:val="28"/>
          <w:szCs w:val="28"/>
        </w:rPr>
        <w:t xml:space="preserve"> % в общем объеме доходов бюджета. Исполнение по данному доходному источнику </w:t>
      </w:r>
      <w:r w:rsidR="007A6D59">
        <w:rPr>
          <w:sz w:val="28"/>
          <w:szCs w:val="28"/>
        </w:rPr>
        <w:t xml:space="preserve">составляет </w:t>
      </w:r>
      <w:r w:rsidR="00EE7FF5">
        <w:rPr>
          <w:sz w:val="28"/>
          <w:szCs w:val="28"/>
        </w:rPr>
        <w:t>99,4</w:t>
      </w:r>
      <w:r w:rsidR="007A6D59">
        <w:rPr>
          <w:sz w:val="28"/>
          <w:szCs w:val="28"/>
        </w:rPr>
        <w:t xml:space="preserve"> % или </w:t>
      </w:r>
      <w:r w:rsidR="00EE7FF5">
        <w:rPr>
          <w:sz w:val="28"/>
          <w:szCs w:val="28"/>
        </w:rPr>
        <w:t>586,4</w:t>
      </w:r>
      <w:r w:rsidR="007A6D59">
        <w:rPr>
          <w:sz w:val="28"/>
          <w:szCs w:val="28"/>
        </w:rPr>
        <w:t xml:space="preserve"> тыс. рублей</w:t>
      </w:r>
      <w:r w:rsidRPr="007631B8">
        <w:rPr>
          <w:sz w:val="28"/>
          <w:szCs w:val="28"/>
        </w:rPr>
        <w:t xml:space="preserve">, при годовых бюджетных назначениях в сумме </w:t>
      </w:r>
      <w:r w:rsidR="00EE7FF5">
        <w:rPr>
          <w:sz w:val="28"/>
          <w:szCs w:val="28"/>
        </w:rPr>
        <w:t>590,0</w:t>
      </w:r>
      <w:r w:rsidRPr="007631B8">
        <w:rPr>
          <w:sz w:val="28"/>
          <w:szCs w:val="28"/>
        </w:rPr>
        <w:t xml:space="preserve"> тыс. рублей</w:t>
      </w:r>
      <w:r w:rsidR="00247111" w:rsidRPr="007631B8">
        <w:rPr>
          <w:sz w:val="28"/>
          <w:szCs w:val="28"/>
        </w:rPr>
        <w:t xml:space="preserve">. </w:t>
      </w:r>
      <w:r w:rsidR="00070E50">
        <w:rPr>
          <w:sz w:val="28"/>
          <w:szCs w:val="28"/>
        </w:rPr>
        <w:t>Отклонение составляет</w:t>
      </w:r>
      <w:r w:rsidR="002953D1">
        <w:rPr>
          <w:sz w:val="28"/>
          <w:szCs w:val="28"/>
        </w:rPr>
        <w:t xml:space="preserve"> </w:t>
      </w:r>
      <w:r w:rsidR="00EE7FF5">
        <w:rPr>
          <w:sz w:val="28"/>
          <w:szCs w:val="28"/>
        </w:rPr>
        <w:t>3,6</w:t>
      </w:r>
      <w:r w:rsidR="002953D1">
        <w:rPr>
          <w:sz w:val="28"/>
          <w:szCs w:val="28"/>
        </w:rPr>
        <w:t xml:space="preserve"> тыс. рублей </w:t>
      </w:r>
      <w:r w:rsidR="00070E50">
        <w:rPr>
          <w:sz w:val="28"/>
          <w:szCs w:val="28"/>
        </w:rPr>
        <w:t>от</w:t>
      </w:r>
      <w:r w:rsidR="002953D1">
        <w:rPr>
          <w:sz w:val="28"/>
          <w:szCs w:val="28"/>
        </w:rPr>
        <w:t xml:space="preserve"> утвержден</w:t>
      </w:r>
      <w:r w:rsidR="00070E50">
        <w:rPr>
          <w:sz w:val="28"/>
          <w:szCs w:val="28"/>
        </w:rPr>
        <w:t>ных значений</w:t>
      </w:r>
      <w:r w:rsidR="002953D1">
        <w:rPr>
          <w:sz w:val="28"/>
          <w:szCs w:val="28"/>
        </w:rPr>
        <w:t>.</w:t>
      </w:r>
    </w:p>
    <w:p w:rsidR="004634E0" w:rsidRPr="007631B8" w:rsidRDefault="00502EFE" w:rsidP="005F7E93">
      <w:pPr>
        <w:ind w:left="709" w:firstLine="425"/>
        <w:jc w:val="both"/>
        <w:rPr>
          <w:sz w:val="28"/>
          <w:szCs w:val="28"/>
        </w:rPr>
      </w:pPr>
      <w:r w:rsidRPr="007631B8">
        <w:rPr>
          <w:sz w:val="28"/>
          <w:szCs w:val="28"/>
        </w:rPr>
        <w:t xml:space="preserve">Поступления </w:t>
      </w:r>
      <w:r w:rsidR="007A6D59">
        <w:rPr>
          <w:i/>
          <w:sz w:val="28"/>
          <w:szCs w:val="28"/>
        </w:rPr>
        <w:t>налогов на имущество</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EE7FF5">
        <w:rPr>
          <w:sz w:val="28"/>
          <w:szCs w:val="28"/>
        </w:rPr>
        <w:t>97,7</w:t>
      </w:r>
      <w:r w:rsidR="00344B4C">
        <w:rPr>
          <w:sz w:val="28"/>
          <w:szCs w:val="28"/>
        </w:rPr>
        <w:t xml:space="preserve"> </w:t>
      </w:r>
      <w:r w:rsidRPr="007631B8">
        <w:rPr>
          <w:sz w:val="28"/>
          <w:szCs w:val="28"/>
        </w:rPr>
        <w:t xml:space="preserve">% от </w:t>
      </w:r>
      <w:r w:rsidR="00EE7FF5">
        <w:rPr>
          <w:sz w:val="28"/>
          <w:szCs w:val="28"/>
        </w:rPr>
        <w:t>плановых назначений</w:t>
      </w:r>
      <w:r w:rsidRPr="007631B8">
        <w:rPr>
          <w:sz w:val="28"/>
          <w:szCs w:val="28"/>
        </w:rPr>
        <w:t xml:space="preserve"> или</w:t>
      </w:r>
      <w:r w:rsidR="00555D37" w:rsidRPr="007631B8">
        <w:rPr>
          <w:sz w:val="28"/>
          <w:szCs w:val="28"/>
        </w:rPr>
        <w:t xml:space="preserve"> </w:t>
      </w:r>
      <w:r w:rsidR="00EE7FF5">
        <w:rPr>
          <w:rFonts w:eastAsiaTheme="minorHAnsi"/>
          <w:sz w:val="28"/>
          <w:szCs w:val="28"/>
          <w:lang w:eastAsia="en-US"/>
        </w:rPr>
        <w:t>332,1</w:t>
      </w:r>
      <w:r w:rsidR="00555D37" w:rsidRPr="007631B8">
        <w:rPr>
          <w:sz w:val="28"/>
          <w:szCs w:val="28"/>
        </w:rPr>
        <w:t xml:space="preserve"> тыс. рублей.</w:t>
      </w:r>
      <w:r w:rsidR="007A6D59">
        <w:rPr>
          <w:sz w:val="28"/>
          <w:szCs w:val="28"/>
        </w:rPr>
        <w:t xml:space="preserve"> Данный доходный источник занимает </w:t>
      </w:r>
      <w:r w:rsidR="00EE7FF5">
        <w:rPr>
          <w:sz w:val="28"/>
          <w:szCs w:val="28"/>
        </w:rPr>
        <w:t>8,6</w:t>
      </w:r>
      <w:r w:rsidR="007A6D59">
        <w:rPr>
          <w:sz w:val="28"/>
          <w:szCs w:val="28"/>
        </w:rPr>
        <w:t xml:space="preserve"> % в общей сумме доходов.</w:t>
      </w:r>
    </w:p>
    <w:p w:rsidR="00555D37" w:rsidRPr="007631B8" w:rsidRDefault="00070E50" w:rsidP="005F7E93">
      <w:pPr>
        <w:ind w:left="709" w:firstLine="425"/>
        <w:jc w:val="both"/>
        <w:rPr>
          <w:rFonts w:eastAsiaTheme="minorHAnsi"/>
          <w:sz w:val="28"/>
          <w:szCs w:val="28"/>
          <w:lang w:eastAsia="en-US"/>
        </w:rPr>
      </w:pPr>
      <w:r w:rsidRPr="00070E50">
        <w:rPr>
          <w:rFonts w:eastAsiaTheme="minorHAnsi"/>
          <w:i/>
          <w:sz w:val="28"/>
          <w:szCs w:val="28"/>
          <w:lang w:eastAsia="en-US"/>
        </w:rPr>
        <w:t xml:space="preserve">Доходы от </w:t>
      </w:r>
      <w:r w:rsidR="007A6D59">
        <w:rPr>
          <w:rFonts w:eastAsiaTheme="minorHAnsi"/>
          <w:i/>
          <w:sz w:val="28"/>
          <w:szCs w:val="28"/>
          <w:lang w:eastAsia="en-US"/>
        </w:rPr>
        <w:t>использования имущества, находящегося в муниципальной собственности</w:t>
      </w:r>
      <w:r w:rsidR="002E41AA" w:rsidRPr="007631B8">
        <w:rPr>
          <w:rFonts w:eastAsiaTheme="minorHAnsi"/>
          <w:sz w:val="28"/>
          <w:szCs w:val="28"/>
          <w:lang w:eastAsia="en-US"/>
        </w:rPr>
        <w:t xml:space="preserve"> </w:t>
      </w:r>
      <w:r w:rsidR="001871FF">
        <w:rPr>
          <w:rFonts w:eastAsiaTheme="minorHAnsi"/>
          <w:sz w:val="28"/>
          <w:szCs w:val="28"/>
          <w:lang w:eastAsia="en-US"/>
        </w:rPr>
        <w:t xml:space="preserve"> занимаю </w:t>
      </w:r>
      <w:r w:rsidR="00EE7FF5">
        <w:rPr>
          <w:rFonts w:eastAsiaTheme="minorHAnsi"/>
          <w:sz w:val="28"/>
          <w:szCs w:val="28"/>
          <w:lang w:eastAsia="en-US"/>
        </w:rPr>
        <w:t>5,0</w:t>
      </w:r>
      <w:r w:rsidR="001871FF">
        <w:rPr>
          <w:rFonts w:eastAsiaTheme="minorHAnsi"/>
          <w:sz w:val="28"/>
          <w:szCs w:val="28"/>
          <w:lang w:eastAsia="en-US"/>
        </w:rPr>
        <w:t xml:space="preserve"> % в общей сумме доходов, </w:t>
      </w:r>
      <w:r w:rsidR="002E41AA" w:rsidRPr="007631B8">
        <w:rPr>
          <w:rFonts w:eastAsiaTheme="minorHAnsi"/>
          <w:sz w:val="28"/>
          <w:szCs w:val="28"/>
          <w:lang w:eastAsia="en-US"/>
        </w:rPr>
        <w:t xml:space="preserve">исполнены на </w:t>
      </w:r>
      <w:r w:rsidR="00EE7FF5">
        <w:rPr>
          <w:rFonts w:eastAsiaTheme="minorHAnsi"/>
          <w:sz w:val="28"/>
          <w:szCs w:val="28"/>
          <w:lang w:eastAsia="en-US"/>
        </w:rPr>
        <w:t>99,5</w:t>
      </w:r>
      <w:r w:rsidR="007A6D59">
        <w:rPr>
          <w:rFonts w:eastAsiaTheme="minorHAnsi"/>
          <w:sz w:val="28"/>
          <w:szCs w:val="28"/>
          <w:lang w:eastAsia="en-US"/>
        </w:rPr>
        <w:t xml:space="preserve"> </w:t>
      </w:r>
      <w:r w:rsidR="002E41AA" w:rsidRPr="007631B8">
        <w:rPr>
          <w:rFonts w:eastAsiaTheme="minorHAnsi"/>
          <w:sz w:val="28"/>
          <w:szCs w:val="28"/>
          <w:lang w:eastAsia="en-US"/>
        </w:rPr>
        <w:t xml:space="preserve">% </w:t>
      </w:r>
      <w:r w:rsidR="007A6D59">
        <w:rPr>
          <w:rFonts w:eastAsiaTheme="minorHAnsi"/>
          <w:sz w:val="28"/>
          <w:szCs w:val="28"/>
          <w:lang w:eastAsia="en-US"/>
        </w:rPr>
        <w:t xml:space="preserve">или </w:t>
      </w:r>
      <w:r w:rsidR="002E41AA" w:rsidRPr="007631B8">
        <w:rPr>
          <w:rFonts w:eastAsiaTheme="minorHAnsi"/>
          <w:sz w:val="28"/>
          <w:szCs w:val="28"/>
          <w:lang w:eastAsia="en-US"/>
        </w:rPr>
        <w:t xml:space="preserve">в сумме </w:t>
      </w:r>
      <w:r w:rsidR="00EE7FF5">
        <w:rPr>
          <w:rFonts w:eastAsiaTheme="minorHAnsi"/>
          <w:sz w:val="28"/>
          <w:szCs w:val="28"/>
          <w:lang w:eastAsia="en-US"/>
        </w:rPr>
        <w:t>192,9</w:t>
      </w:r>
      <w:r w:rsidR="002E41AA" w:rsidRPr="007631B8">
        <w:rPr>
          <w:rFonts w:eastAsiaTheme="minorHAnsi"/>
          <w:sz w:val="28"/>
          <w:szCs w:val="28"/>
          <w:lang w:eastAsia="en-US"/>
        </w:rPr>
        <w:t xml:space="preserve"> тыс. рублей</w:t>
      </w:r>
      <w:r w:rsidR="007A6D59">
        <w:rPr>
          <w:rFonts w:eastAsiaTheme="minorHAnsi"/>
          <w:sz w:val="28"/>
          <w:szCs w:val="28"/>
          <w:lang w:eastAsia="en-US"/>
        </w:rPr>
        <w:t xml:space="preserve"> от уточненных назначений в сумме </w:t>
      </w:r>
      <w:r w:rsidR="00EE7FF5">
        <w:rPr>
          <w:rFonts w:eastAsiaTheme="minorHAnsi"/>
          <w:sz w:val="28"/>
          <w:szCs w:val="28"/>
          <w:lang w:eastAsia="en-US"/>
        </w:rPr>
        <w:t>193,8</w:t>
      </w:r>
      <w:r w:rsidR="007A6D59">
        <w:rPr>
          <w:rFonts w:eastAsiaTheme="minorHAnsi"/>
          <w:sz w:val="28"/>
          <w:szCs w:val="28"/>
          <w:lang w:eastAsia="en-US"/>
        </w:rPr>
        <w:t xml:space="preserve"> тыс. рублей, отклонение составляет </w:t>
      </w:r>
      <w:r w:rsidR="00EE7FF5">
        <w:rPr>
          <w:rFonts w:eastAsiaTheme="minorHAnsi"/>
          <w:sz w:val="28"/>
          <w:szCs w:val="28"/>
          <w:lang w:eastAsia="en-US"/>
        </w:rPr>
        <w:t>0,9</w:t>
      </w:r>
      <w:r w:rsidR="007A6D59">
        <w:rPr>
          <w:rFonts w:eastAsiaTheme="minorHAnsi"/>
          <w:sz w:val="28"/>
          <w:szCs w:val="28"/>
          <w:lang w:eastAsia="en-US"/>
        </w:rPr>
        <w:t xml:space="preserve"> тыс. рублей</w:t>
      </w:r>
      <w:r w:rsidR="002E41AA" w:rsidRPr="007631B8">
        <w:rPr>
          <w:rFonts w:eastAsiaTheme="minorHAnsi"/>
          <w:sz w:val="28"/>
          <w:szCs w:val="28"/>
          <w:lang w:eastAsia="en-US"/>
        </w:rPr>
        <w:t>.</w:t>
      </w:r>
      <w:r w:rsidR="007A6D59">
        <w:rPr>
          <w:rFonts w:eastAsiaTheme="minorHAnsi"/>
          <w:sz w:val="28"/>
          <w:szCs w:val="28"/>
          <w:lang w:eastAsia="en-US"/>
        </w:rPr>
        <w:t xml:space="preserve"> </w:t>
      </w:r>
    </w:p>
    <w:p w:rsidR="001871FF" w:rsidRDefault="00EE7FF5" w:rsidP="005F7E93">
      <w:pPr>
        <w:autoSpaceDE w:val="0"/>
        <w:autoSpaceDN w:val="0"/>
        <w:adjustRightInd w:val="0"/>
        <w:ind w:left="709" w:firstLine="425"/>
        <w:jc w:val="both"/>
        <w:rPr>
          <w:sz w:val="28"/>
          <w:szCs w:val="28"/>
        </w:rPr>
      </w:pPr>
      <w:r>
        <w:rPr>
          <w:sz w:val="28"/>
          <w:szCs w:val="28"/>
        </w:rPr>
        <w:t>П</w:t>
      </w:r>
      <w:r w:rsidR="007A6D59" w:rsidRPr="007631B8">
        <w:rPr>
          <w:sz w:val="28"/>
          <w:szCs w:val="28"/>
        </w:rPr>
        <w:t xml:space="preserve">о </w:t>
      </w:r>
      <w:r w:rsidR="007A6D59">
        <w:rPr>
          <w:rFonts w:eastAsiaTheme="minorHAnsi"/>
          <w:i/>
          <w:sz w:val="28"/>
          <w:szCs w:val="28"/>
          <w:lang w:eastAsia="en-US"/>
        </w:rPr>
        <w:t xml:space="preserve">государственной пошлине </w:t>
      </w:r>
      <w:r w:rsidRPr="00EE7FF5">
        <w:rPr>
          <w:rFonts w:eastAsiaTheme="minorHAnsi"/>
          <w:sz w:val="28"/>
          <w:szCs w:val="28"/>
          <w:lang w:eastAsia="en-US"/>
        </w:rPr>
        <w:t>доходы в отчетном периоде не п</w:t>
      </w:r>
      <w:r>
        <w:rPr>
          <w:rFonts w:eastAsiaTheme="minorHAnsi"/>
          <w:sz w:val="28"/>
          <w:szCs w:val="28"/>
          <w:lang w:eastAsia="en-US"/>
        </w:rPr>
        <w:t>о</w:t>
      </w:r>
      <w:r w:rsidRPr="00EE7FF5">
        <w:rPr>
          <w:rFonts w:eastAsiaTheme="minorHAnsi"/>
          <w:sz w:val="28"/>
          <w:szCs w:val="28"/>
          <w:lang w:eastAsia="en-US"/>
        </w:rPr>
        <w:t>ступали</w:t>
      </w:r>
      <w:r w:rsidR="007A6D59" w:rsidRPr="007631B8">
        <w:rPr>
          <w:sz w:val="28"/>
          <w:szCs w:val="28"/>
        </w:rPr>
        <w:t>.</w:t>
      </w:r>
      <w:r w:rsidR="007A6D59">
        <w:rPr>
          <w:sz w:val="28"/>
          <w:szCs w:val="28"/>
        </w:rPr>
        <w:t xml:space="preserve"> </w:t>
      </w:r>
    </w:p>
    <w:p w:rsidR="001871FF" w:rsidRDefault="001871FF" w:rsidP="005F7E93">
      <w:pPr>
        <w:autoSpaceDE w:val="0"/>
        <w:autoSpaceDN w:val="0"/>
        <w:adjustRightInd w:val="0"/>
        <w:ind w:left="709" w:firstLine="425"/>
        <w:jc w:val="both"/>
        <w:rPr>
          <w:sz w:val="28"/>
          <w:szCs w:val="28"/>
        </w:rPr>
      </w:pPr>
      <w:r w:rsidRPr="001871FF">
        <w:rPr>
          <w:i/>
          <w:sz w:val="28"/>
          <w:szCs w:val="28"/>
        </w:rPr>
        <w:t xml:space="preserve">Налог на доходы физических лиц </w:t>
      </w:r>
      <w:r>
        <w:rPr>
          <w:sz w:val="28"/>
          <w:szCs w:val="28"/>
        </w:rPr>
        <w:t xml:space="preserve">исполнен  на </w:t>
      </w:r>
      <w:r w:rsidR="00527552">
        <w:rPr>
          <w:sz w:val="28"/>
          <w:szCs w:val="28"/>
        </w:rPr>
        <w:t>99,4</w:t>
      </w:r>
      <w:r>
        <w:rPr>
          <w:sz w:val="28"/>
          <w:szCs w:val="28"/>
        </w:rPr>
        <w:t xml:space="preserve"> % или </w:t>
      </w:r>
      <w:r w:rsidR="00527552">
        <w:rPr>
          <w:sz w:val="28"/>
          <w:szCs w:val="28"/>
        </w:rPr>
        <w:t>328,0</w:t>
      </w:r>
      <w:r>
        <w:rPr>
          <w:sz w:val="28"/>
          <w:szCs w:val="28"/>
        </w:rPr>
        <w:t xml:space="preserve"> тыс. рублей от уточненных назначений в сумме </w:t>
      </w:r>
      <w:r w:rsidR="00527552">
        <w:rPr>
          <w:sz w:val="28"/>
          <w:szCs w:val="28"/>
        </w:rPr>
        <w:t>330,0</w:t>
      </w:r>
      <w:r>
        <w:rPr>
          <w:sz w:val="28"/>
          <w:szCs w:val="28"/>
        </w:rPr>
        <w:t xml:space="preserve"> тыс. рублей.</w:t>
      </w:r>
      <w:r w:rsidR="00527552">
        <w:rPr>
          <w:sz w:val="28"/>
          <w:szCs w:val="28"/>
        </w:rPr>
        <w:t xml:space="preserve"> Удельный вес данного дохода составляет 8,4 % в общей сумме доходов.</w:t>
      </w:r>
    </w:p>
    <w:p w:rsidR="00527552" w:rsidRPr="00527552" w:rsidRDefault="00527552" w:rsidP="001871FF">
      <w:pPr>
        <w:ind w:left="709" w:firstLine="425"/>
        <w:jc w:val="both"/>
        <w:rPr>
          <w:sz w:val="28"/>
          <w:szCs w:val="28"/>
        </w:rPr>
      </w:pPr>
      <w:r>
        <w:rPr>
          <w:sz w:val="28"/>
          <w:szCs w:val="28"/>
        </w:rPr>
        <w:t>Доходы исполнены на 100% по разделам «</w:t>
      </w:r>
      <w:r w:rsidRPr="00527552">
        <w:rPr>
          <w:rFonts w:eastAsiaTheme="minorHAnsi"/>
          <w:sz w:val="28"/>
          <w:szCs w:val="28"/>
          <w:lang w:eastAsia="en-US"/>
        </w:rPr>
        <w:t>Доходы от продажи материальных и нематериальных активов</w:t>
      </w:r>
      <w:r>
        <w:rPr>
          <w:rFonts w:eastAsiaTheme="minorHAnsi"/>
          <w:sz w:val="28"/>
          <w:szCs w:val="28"/>
          <w:lang w:eastAsia="en-US"/>
        </w:rPr>
        <w:t>» и «</w:t>
      </w:r>
      <w:r w:rsidRPr="00527552">
        <w:rPr>
          <w:rFonts w:eastAsiaTheme="minorHAnsi"/>
          <w:sz w:val="28"/>
          <w:szCs w:val="28"/>
          <w:lang w:eastAsia="en-US"/>
        </w:rPr>
        <w:t>Прочие неналоговые доходы»</w:t>
      </w:r>
      <w:r>
        <w:rPr>
          <w:rFonts w:eastAsiaTheme="minorHAnsi"/>
          <w:sz w:val="28"/>
          <w:szCs w:val="28"/>
          <w:lang w:eastAsia="en-US"/>
        </w:rPr>
        <w:t xml:space="preserve"> в сумме 20,0 тыс. рублей и 108,7 тыс. рублей соответственно.</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Безвозмездные поступления в 20</w:t>
      </w:r>
      <w:r w:rsidR="00070E50">
        <w:rPr>
          <w:rFonts w:eastAsiaTheme="minorHAnsi"/>
          <w:sz w:val="28"/>
          <w:szCs w:val="28"/>
          <w:lang w:eastAsia="en-US"/>
        </w:rPr>
        <w:t>2</w:t>
      </w:r>
      <w:r w:rsidR="00527552">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527552">
        <w:rPr>
          <w:rFonts w:eastAsiaTheme="minorHAnsi"/>
          <w:sz w:val="28"/>
          <w:szCs w:val="28"/>
          <w:lang w:eastAsia="en-US"/>
        </w:rPr>
        <w:t>1510,0</w:t>
      </w:r>
      <w:r w:rsidRPr="007631B8">
        <w:rPr>
          <w:rFonts w:eastAsiaTheme="minorHAnsi"/>
          <w:sz w:val="28"/>
          <w:szCs w:val="28"/>
          <w:lang w:eastAsia="en-US"/>
        </w:rPr>
        <w:t xml:space="preserve"> тыс. рублей, </w:t>
      </w:r>
      <w:r w:rsidR="00330F41">
        <w:rPr>
          <w:rFonts w:eastAsiaTheme="minorHAnsi"/>
          <w:sz w:val="28"/>
          <w:szCs w:val="28"/>
          <w:lang w:eastAsia="en-US"/>
        </w:rPr>
        <w:t xml:space="preserve">субсидии бюджетам сельских поселений в сумме </w:t>
      </w:r>
      <w:r w:rsidR="00527552">
        <w:rPr>
          <w:rFonts w:eastAsiaTheme="minorHAnsi"/>
          <w:sz w:val="28"/>
          <w:szCs w:val="28"/>
          <w:lang w:eastAsia="en-US"/>
        </w:rPr>
        <w:t>217,5</w:t>
      </w:r>
      <w:r w:rsidR="00330F41">
        <w:rPr>
          <w:rFonts w:eastAsiaTheme="minorHAnsi"/>
          <w:sz w:val="28"/>
          <w:szCs w:val="28"/>
          <w:lang w:eastAsia="en-US"/>
        </w:rPr>
        <w:t xml:space="preserve"> тыс. рублей, </w:t>
      </w:r>
      <w:r w:rsidRPr="007631B8">
        <w:rPr>
          <w:rFonts w:eastAsiaTheme="minorHAnsi"/>
          <w:sz w:val="28"/>
          <w:szCs w:val="28"/>
          <w:lang w:eastAsia="en-US"/>
        </w:rPr>
        <w:t xml:space="preserve">субвенций в сумме </w:t>
      </w:r>
      <w:r w:rsidR="00527552">
        <w:rPr>
          <w:rFonts w:eastAsiaTheme="minorHAnsi"/>
          <w:sz w:val="28"/>
          <w:szCs w:val="28"/>
          <w:lang w:eastAsia="en-US"/>
        </w:rPr>
        <w:t>102,0</w:t>
      </w:r>
      <w:r w:rsidRPr="007631B8">
        <w:rPr>
          <w:rFonts w:eastAsiaTheme="minorHAnsi"/>
          <w:sz w:val="28"/>
          <w:szCs w:val="28"/>
          <w:lang w:eastAsia="en-US"/>
        </w:rPr>
        <w:t xml:space="preserve"> тыс. рублей, </w:t>
      </w:r>
      <w:r w:rsidR="005777D9">
        <w:rPr>
          <w:rFonts w:eastAsiaTheme="minorHAnsi"/>
          <w:sz w:val="28"/>
          <w:szCs w:val="28"/>
          <w:lang w:eastAsia="en-US"/>
        </w:rPr>
        <w:t xml:space="preserve">прочих безвозмездных поступлений в сумме </w:t>
      </w:r>
      <w:r w:rsidR="00C766A6">
        <w:rPr>
          <w:rFonts w:eastAsiaTheme="minorHAnsi"/>
          <w:sz w:val="28"/>
          <w:szCs w:val="28"/>
          <w:lang w:eastAsia="en-US"/>
        </w:rPr>
        <w:t>30,2</w:t>
      </w:r>
      <w:r w:rsidR="005777D9">
        <w:rPr>
          <w:rFonts w:eastAsiaTheme="minorHAnsi"/>
          <w:sz w:val="28"/>
          <w:szCs w:val="28"/>
          <w:lang w:eastAsia="en-US"/>
        </w:rPr>
        <w:t xml:space="preserve"> тыс. рублей.</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lastRenderedPageBreak/>
        <w:t xml:space="preserve">Субвенции были получены и направлены на осуществление первичного воинского учета – </w:t>
      </w:r>
      <w:r w:rsidR="00C766A6">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4E4787" w:rsidP="005F7E93">
      <w:pPr>
        <w:autoSpaceDE w:val="0"/>
        <w:autoSpaceDN w:val="0"/>
        <w:adjustRightInd w:val="0"/>
        <w:ind w:left="709" w:firstLine="425"/>
        <w:jc w:val="both"/>
        <w:rPr>
          <w:rFonts w:eastAsiaTheme="minorHAnsi"/>
          <w:sz w:val="28"/>
          <w:szCs w:val="28"/>
          <w:lang w:eastAsia="en-US"/>
        </w:rPr>
      </w:pPr>
      <w:r w:rsidRPr="005D7093">
        <w:rPr>
          <w:rFonts w:eastAsiaTheme="minorHAnsi"/>
          <w:sz w:val="28"/>
          <w:szCs w:val="28"/>
          <w:lang w:eastAsia="en-US"/>
        </w:rPr>
        <w:t>Субсидия в сумме</w:t>
      </w:r>
      <w:r>
        <w:rPr>
          <w:rFonts w:eastAsiaTheme="minorHAnsi"/>
          <w:sz w:val="28"/>
          <w:szCs w:val="28"/>
          <w:lang w:eastAsia="en-US"/>
        </w:rPr>
        <w:t xml:space="preserve"> </w:t>
      </w:r>
      <w:r w:rsidR="00C766A6">
        <w:rPr>
          <w:rFonts w:eastAsiaTheme="minorHAnsi"/>
          <w:sz w:val="28"/>
          <w:szCs w:val="28"/>
          <w:lang w:eastAsia="en-US"/>
        </w:rPr>
        <w:t>217,5</w:t>
      </w:r>
      <w:r>
        <w:rPr>
          <w:rFonts w:eastAsiaTheme="minorHAnsi"/>
          <w:sz w:val="28"/>
          <w:szCs w:val="28"/>
          <w:lang w:eastAsia="en-US"/>
        </w:rPr>
        <w:t xml:space="preserve"> тыс. рублей </w:t>
      </w:r>
      <w:r w:rsidR="005D7093">
        <w:rPr>
          <w:rFonts w:eastAsiaTheme="minorHAnsi"/>
          <w:sz w:val="28"/>
          <w:szCs w:val="28"/>
          <w:lang w:eastAsia="en-US"/>
        </w:rPr>
        <w:t xml:space="preserve">направлена на </w:t>
      </w:r>
      <w:r w:rsidR="005D7093" w:rsidRPr="005D7093">
        <w:rPr>
          <w:color w:val="000000"/>
          <w:sz w:val="28"/>
          <w:szCs w:val="28"/>
        </w:rPr>
        <w:t>мероприяти</w:t>
      </w:r>
      <w:r w:rsidR="00C766A6">
        <w:rPr>
          <w:color w:val="000000"/>
          <w:sz w:val="28"/>
          <w:szCs w:val="28"/>
        </w:rPr>
        <w:t>е</w:t>
      </w:r>
      <w:r w:rsidR="005D7093" w:rsidRPr="005D7093">
        <w:rPr>
          <w:color w:val="000000"/>
          <w:sz w:val="28"/>
          <w:szCs w:val="28"/>
        </w:rPr>
        <w:t xml:space="preserve"> по </w:t>
      </w:r>
      <w:r w:rsidR="00C766A6">
        <w:rPr>
          <w:color w:val="000000"/>
          <w:sz w:val="28"/>
          <w:szCs w:val="28"/>
        </w:rPr>
        <w:t>обустройству площадок ТКО в с. Чебоксарово и в с. Успенка.</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703F8B">
        <w:rPr>
          <w:sz w:val="28"/>
          <w:szCs w:val="28"/>
          <w:lang w:eastAsia="ar-SA"/>
        </w:rPr>
        <w:t>2</w:t>
      </w:r>
      <w:r w:rsidR="00C766A6">
        <w:rPr>
          <w:sz w:val="28"/>
          <w:szCs w:val="28"/>
          <w:lang w:eastAsia="ar-SA"/>
        </w:rPr>
        <w:t>1</w:t>
      </w:r>
      <w:r w:rsidRPr="007631B8">
        <w:rPr>
          <w:sz w:val="28"/>
          <w:szCs w:val="28"/>
          <w:lang w:eastAsia="ar-SA"/>
        </w:rPr>
        <w:t xml:space="preserve"> году составил </w:t>
      </w:r>
      <w:r w:rsidR="00C766A6">
        <w:rPr>
          <w:sz w:val="28"/>
          <w:szCs w:val="28"/>
          <w:lang w:eastAsia="ar-SA"/>
        </w:rPr>
        <w:t>1859,7</w:t>
      </w:r>
      <w:r w:rsidRPr="007631B8">
        <w:rPr>
          <w:sz w:val="28"/>
          <w:szCs w:val="28"/>
          <w:lang w:eastAsia="ar-SA"/>
        </w:rPr>
        <w:t xml:space="preserve"> тыс. рублей, или </w:t>
      </w:r>
      <w:r w:rsidR="005D7093">
        <w:rPr>
          <w:sz w:val="28"/>
          <w:szCs w:val="28"/>
          <w:lang w:eastAsia="ar-SA"/>
        </w:rPr>
        <w:t>99,</w:t>
      </w:r>
      <w:r w:rsidR="00C766A6">
        <w:rPr>
          <w:sz w:val="28"/>
          <w:szCs w:val="28"/>
          <w:lang w:eastAsia="ar-SA"/>
        </w:rPr>
        <w:t>9</w:t>
      </w:r>
      <w:r w:rsidR="005D7093">
        <w:rPr>
          <w:sz w:val="28"/>
          <w:szCs w:val="28"/>
          <w:lang w:eastAsia="ar-SA"/>
        </w:rPr>
        <w:t xml:space="preserve"> </w:t>
      </w:r>
      <w:r w:rsidRPr="007631B8">
        <w:rPr>
          <w:sz w:val="28"/>
          <w:szCs w:val="28"/>
          <w:lang w:eastAsia="ar-SA"/>
        </w:rPr>
        <w:t>%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5F7E93" w:rsidP="005F7E93">
      <w:pPr>
        <w:ind w:left="709" w:firstLine="425"/>
        <w:jc w:val="both"/>
        <w:rPr>
          <w:sz w:val="28"/>
          <w:szCs w:val="28"/>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5D7093">
        <w:rPr>
          <w:sz w:val="28"/>
          <w:szCs w:val="28"/>
        </w:rPr>
        <w:t>Чебоксаровский</w:t>
      </w:r>
      <w:r w:rsidRPr="002D7DB4">
        <w:rPr>
          <w:sz w:val="28"/>
          <w:szCs w:val="28"/>
        </w:rPr>
        <w:t xml:space="preserve">  сельсовет </w:t>
      </w:r>
      <w:r w:rsidR="00C766A6" w:rsidRPr="002D7DB4">
        <w:rPr>
          <w:sz w:val="28"/>
          <w:szCs w:val="28"/>
        </w:rPr>
        <w:t>от 2</w:t>
      </w:r>
      <w:r w:rsidR="00C766A6">
        <w:rPr>
          <w:sz w:val="28"/>
          <w:szCs w:val="28"/>
        </w:rPr>
        <w:t>9</w:t>
      </w:r>
      <w:r w:rsidR="00C766A6" w:rsidRPr="002D7DB4">
        <w:rPr>
          <w:sz w:val="28"/>
          <w:szCs w:val="28"/>
        </w:rPr>
        <w:t>.12.20</w:t>
      </w:r>
      <w:r w:rsidR="00C766A6">
        <w:rPr>
          <w:sz w:val="28"/>
          <w:szCs w:val="28"/>
        </w:rPr>
        <w:t>21</w:t>
      </w:r>
      <w:r w:rsidR="00C766A6" w:rsidRPr="002D7DB4">
        <w:rPr>
          <w:sz w:val="28"/>
          <w:szCs w:val="28"/>
        </w:rPr>
        <w:t xml:space="preserve"> № </w:t>
      </w:r>
      <w:r w:rsidR="00C766A6">
        <w:rPr>
          <w:sz w:val="28"/>
          <w:szCs w:val="28"/>
        </w:rPr>
        <w:t>51</w:t>
      </w:r>
      <w:r w:rsidR="00C766A6" w:rsidRPr="002D7DB4">
        <w:rPr>
          <w:sz w:val="28"/>
          <w:szCs w:val="28"/>
        </w:rPr>
        <w:t xml:space="preserve"> «О внесении изменений в решение Совета депутатов от 2</w:t>
      </w:r>
      <w:r w:rsidR="00C766A6">
        <w:rPr>
          <w:sz w:val="28"/>
          <w:szCs w:val="28"/>
        </w:rPr>
        <w:t>9</w:t>
      </w:r>
      <w:r w:rsidR="00C766A6" w:rsidRPr="002D7DB4">
        <w:rPr>
          <w:sz w:val="28"/>
          <w:szCs w:val="28"/>
        </w:rPr>
        <w:t>.12.20</w:t>
      </w:r>
      <w:r w:rsidR="00C766A6">
        <w:rPr>
          <w:sz w:val="28"/>
          <w:szCs w:val="28"/>
        </w:rPr>
        <w:t xml:space="preserve">20 </w:t>
      </w:r>
      <w:r w:rsidR="00C766A6" w:rsidRPr="002D7DB4">
        <w:rPr>
          <w:sz w:val="28"/>
          <w:szCs w:val="28"/>
        </w:rPr>
        <w:t xml:space="preserve"> № </w:t>
      </w:r>
      <w:r w:rsidR="00C766A6">
        <w:rPr>
          <w:sz w:val="28"/>
          <w:szCs w:val="28"/>
        </w:rPr>
        <w:t>15</w:t>
      </w:r>
      <w:r w:rsidR="00C766A6" w:rsidRPr="002D7DB4">
        <w:rPr>
          <w:sz w:val="28"/>
          <w:szCs w:val="28"/>
        </w:rPr>
        <w:t xml:space="preserve"> «О бюджете муниципального образования </w:t>
      </w:r>
      <w:r w:rsidR="00C766A6">
        <w:rPr>
          <w:sz w:val="28"/>
          <w:szCs w:val="28"/>
        </w:rPr>
        <w:t>Чебоксаровский</w:t>
      </w:r>
      <w:r w:rsidR="00C766A6" w:rsidRPr="002D7DB4">
        <w:rPr>
          <w:sz w:val="28"/>
          <w:szCs w:val="28"/>
        </w:rPr>
        <w:t xml:space="preserve"> сельсовет Александровского района на 20</w:t>
      </w:r>
      <w:r w:rsidR="00C766A6">
        <w:rPr>
          <w:sz w:val="28"/>
          <w:szCs w:val="28"/>
        </w:rPr>
        <w:t>21</w:t>
      </w:r>
      <w:r w:rsidR="00C766A6" w:rsidRPr="002D7DB4">
        <w:rPr>
          <w:sz w:val="28"/>
          <w:szCs w:val="28"/>
        </w:rPr>
        <w:t xml:space="preserve"> год и плановый период 202</w:t>
      </w:r>
      <w:r w:rsidR="00C766A6">
        <w:rPr>
          <w:sz w:val="28"/>
          <w:szCs w:val="28"/>
        </w:rPr>
        <w:t>2</w:t>
      </w:r>
      <w:r w:rsidR="00C766A6" w:rsidRPr="002D7DB4">
        <w:rPr>
          <w:sz w:val="28"/>
          <w:szCs w:val="28"/>
        </w:rPr>
        <w:t>-202</w:t>
      </w:r>
      <w:r w:rsidR="00C766A6">
        <w:rPr>
          <w:sz w:val="28"/>
          <w:szCs w:val="28"/>
        </w:rPr>
        <w:t>3</w:t>
      </w:r>
      <w:r w:rsidR="00C766A6"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C766A6">
        <w:rPr>
          <w:sz w:val="28"/>
          <w:szCs w:val="28"/>
        </w:rPr>
        <w:t>4130,9</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5D7093">
        <w:rPr>
          <w:sz w:val="28"/>
          <w:szCs w:val="28"/>
        </w:rPr>
        <w:t>Чебоксаровского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C766A6">
        <w:rPr>
          <w:sz w:val="28"/>
          <w:szCs w:val="28"/>
        </w:rPr>
        <w:t>3825,8</w:t>
      </w:r>
      <w:r w:rsidRPr="007631B8">
        <w:rPr>
          <w:sz w:val="28"/>
          <w:szCs w:val="28"/>
        </w:rPr>
        <w:t xml:space="preserve"> тыс. рублей или </w:t>
      </w:r>
      <w:r w:rsidR="00C766A6">
        <w:rPr>
          <w:sz w:val="28"/>
          <w:szCs w:val="28"/>
        </w:rPr>
        <w:t>92,6</w:t>
      </w:r>
      <w:r w:rsidRPr="007631B8">
        <w:rPr>
          <w:sz w:val="28"/>
          <w:szCs w:val="28"/>
        </w:rPr>
        <w:t xml:space="preserve"> % от бюджетных назначений. Неиспользованные бюджетные назначения составили </w:t>
      </w:r>
      <w:r w:rsidR="00C766A6">
        <w:rPr>
          <w:sz w:val="28"/>
          <w:szCs w:val="28"/>
        </w:rPr>
        <w:t>305,</w:t>
      </w:r>
      <w:r w:rsidR="00BA503A">
        <w:rPr>
          <w:sz w:val="28"/>
          <w:szCs w:val="28"/>
        </w:rPr>
        <w:t>1</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E17BE5">
        <w:rPr>
          <w:sz w:val="28"/>
          <w:szCs w:val="28"/>
          <w:shd w:val="clear" w:color="auto" w:fill="FFFFFF"/>
        </w:rPr>
        <w:t>2</w:t>
      </w:r>
      <w:r w:rsidR="00C766A6">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Default="007C6A5F" w:rsidP="007C6A5F">
      <w:pPr>
        <w:tabs>
          <w:tab w:val="left" w:pos="0"/>
        </w:tabs>
        <w:ind w:firstLine="567"/>
        <w:jc w:val="right"/>
        <w:rPr>
          <w:sz w:val="28"/>
          <w:szCs w:val="28"/>
        </w:rPr>
      </w:pPr>
      <w:r w:rsidRPr="007631B8">
        <w:rPr>
          <w:sz w:val="28"/>
          <w:szCs w:val="28"/>
        </w:rPr>
        <w:t>тыс. рублей</w:t>
      </w:r>
    </w:p>
    <w:p w:rsidR="00571A00" w:rsidRDefault="00571A00" w:rsidP="007C6A5F">
      <w:pPr>
        <w:tabs>
          <w:tab w:val="left" w:pos="0"/>
        </w:tabs>
        <w:ind w:firstLine="567"/>
        <w:jc w:val="right"/>
        <w:rPr>
          <w:sz w:val="28"/>
          <w:szCs w:val="28"/>
        </w:rPr>
      </w:pP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C766A6" w:rsidP="00BA503A">
            <w:pPr>
              <w:autoSpaceDE w:val="0"/>
              <w:autoSpaceDN w:val="0"/>
              <w:adjustRightInd w:val="0"/>
              <w:jc w:val="center"/>
              <w:rPr>
                <w:rFonts w:eastAsiaTheme="minorHAnsi"/>
                <w:lang w:eastAsia="en-US"/>
              </w:rPr>
            </w:pPr>
            <w:r>
              <w:rPr>
                <w:rFonts w:eastAsiaTheme="minorHAnsi"/>
                <w:lang w:eastAsia="en-US"/>
              </w:rPr>
              <w:t>2046,</w:t>
            </w:r>
            <w:r w:rsidR="00BA503A">
              <w:rPr>
                <w:rFonts w:eastAsiaTheme="minorHAnsi"/>
                <w:lang w:eastAsia="en-US"/>
              </w:rPr>
              <w:t>2</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1907,8</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93,2</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-138,4</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49,9</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E17BE5" w:rsidRPr="007631B8" w:rsidRDefault="00BA503A"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2,7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144,0</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139,4</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96,8</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-4,6</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3,6</w:t>
            </w:r>
          </w:p>
        </w:tc>
      </w:tr>
      <w:tr w:rsidR="00571A00" w:rsidRPr="007631B8" w:rsidTr="00E17BE5">
        <w:tc>
          <w:tcPr>
            <w:tcW w:w="2126" w:type="dxa"/>
          </w:tcPr>
          <w:p w:rsidR="00571A00" w:rsidRPr="007631B8" w:rsidRDefault="00571A00" w:rsidP="00571A00">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571A00" w:rsidRPr="007631B8" w:rsidRDefault="00571A00" w:rsidP="00571A00">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571A00" w:rsidRDefault="00571A00" w:rsidP="00571A00">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571A00" w:rsidRDefault="00571A00" w:rsidP="00571A00">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571A00" w:rsidRDefault="00571A00" w:rsidP="00571A00">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571A00" w:rsidRDefault="00571A00" w:rsidP="00571A00">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571A00" w:rsidRDefault="00571A00" w:rsidP="00571A00">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650,4</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557,0</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85,6</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-93,4</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14,5</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567,2</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558,0</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98,4</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-9,2</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14,6</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Образование</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0,2</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0,2</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C766A6" w:rsidP="00BA503A">
            <w:pPr>
              <w:autoSpaceDE w:val="0"/>
              <w:autoSpaceDN w:val="0"/>
              <w:adjustRightInd w:val="0"/>
              <w:jc w:val="center"/>
              <w:rPr>
                <w:rFonts w:eastAsiaTheme="minorHAnsi"/>
                <w:lang w:eastAsia="en-US"/>
              </w:rPr>
            </w:pPr>
            <w:r>
              <w:rPr>
                <w:rFonts w:eastAsiaTheme="minorHAnsi"/>
                <w:lang w:eastAsia="en-US"/>
              </w:rPr>
              <w:t>620,</w:t>
            </w:r>
            <w:r w:rsidR="00BA503A">
              <w:rPr>
                <w:rFonts w:eastAsiaTheme="minorHAnsi"/>
                <w:lang w:eastAsia="en-US"/>
              </w:rPr>
              <w:t>9</w:t>
            </w:r>
          </w:p>
        </w:tc>
        <w:tc>
          <w:tcPr>
            <w:tcW w:w="1417" w:type="dxa"/>
            <w:vAlign w:val="center"/>
          </w:tcPr>
          <w:p w:rsidR="007C6A5F" w:rsidRPr="007631B8" w:rsidRDefault="00C766A6" w:rsidP="00E17BE5">
            <w:pPr>
              <w:autoSpaceDE w:val="0"/>
              <w:autoSpaceDN w:val="0"/>
              <w:adjustRightInd w:val="0"/>
              <w:jc w:val="center"/>
              <w:rPr>
                <w:rFonts w:eastAsiaTheme="minorHAnsi"/>
                <w:lang w:eastAsia="en-US"/>
              </w:rPr>
            </w:pPr>
            <w:r>
              <w:rPr>
                <w:rFonts w:eastAsiaTheme="minorHAnsi"/>
                <w:lang w:eastAsia="en-US"/>
              </w:rPr>
              <w:t>561,</w:t>
            </w:r>
            <w:r w:rsidR="00BA503A">
              <w:rPr>
                <w:rFonts w:eastAsiaTheme="minorHAnsi"/>
                <w:lang w:eastAsia="en-US"/>
              </w:rPr>
              <w:t>4</w:t>
            </w:r>
          </w:p>
        </w:tc>
        <w:tc>
          <w:tcPr>
            <w:tcW w:w="851"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90,4</w:t>
            </w:r>
          </w:p>
        </w:tc>
        <w:tc>
          <w:tcPr>
            <w:tcW w:w="1559" w:type="dxa"/>
            <w:vAlign w:val="center"/>
          </w:tcPr>
          <w:p w:rsidR="007C6A5F" w:rsidRPr="007631B8" w:rsidRDefault="00BA503A" w:rsidP="00E17BE5">
            <w:pPr>
              <w:autoSpaceDE w:val="0"/>
              <w:autoSpaceDN w:val="0"/>
              <w:adjustRightInd w:val="0"/>
              <w:jc w:val="center"/>
              <w:rPr>
                <w:rFonts w:eastAsiaTheme="minorHAnsi"/>
                <w:lang w:eastAsia="en-US"/>
              </w:rPr>
            </w:pPr>
            <w:r>
              <w:rPr>
                <w:rFonts w:eastAsiaTheme="minorHAnsi"/>
                <w:lang w:eastAsia="en-US"/>
              </w:rPr>
              <w:t>-59,5</w:t>
            </w:r>
          </w:p>
        </w:tc>
        <w:tc>
          <w:tcPr>
            <w:tcW w:w="1276" w:type="dxa"/>
            <w:vAlign w:val="center"/>
          </w:tcPr>
          <w:p w:rsidR="007C6A5F" w:rsidRPr="007631B8" w:rsidRDefault="007572A4" w:rsidP="00E17BE5">
            <w:pPr>
              <w:autoSpaceDE w:val="0"/>
              <w:autoSpaceDN w:val="0"/>
              <w:adjustRightInd w:val="0"/>
              <w:jc w:val="center"/>
              <w:rPr>
                <w:rFonts w:eastAsiaTheme="minorHAnsi"/>
                <w:lang w:eastAsia="en-US"/>
              </w:rPr>
            </w:pPr>
            <w:r>
              <w:rPr>
                <w:rFonts w:eastAsiaTheme="minorHAnsi"/>
                <w:lang w:eastAsia="en-US"/>
              </w:rPr>
              <w:t>14,7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E17BE5">
            <w:pPr>
              <w:autoSpaceDE w:val="0"/>
              <w:autoSpaceDN w:val="0"/>
              <w:adjustRightInd w:val="0"/>
              <w:jc w:val="center"/>
              <w:rPr>
                <w:rFonts w:eastAsiaTheme="minorHAnsi"/>
                <w:b/>
                <w:lang w:eastAsia="en-US"/>
              </w:rPr>
            </w:pPr>
          </w:p>
        </w:tc>
        <w:tc>
          <w:tcPr>
            <w:tcW w:w="1559" w:type="dxa"/>
            <w:vAlign w:val="center"/>
          </w:tcPr>
          <w:p w:rsidR="00961DDE" w:rsidRPr="007631B8" w:rsidRDefault="00BA503A" w:rsidP="00E17BE5">
            <w:pPr>
              <w:autoSpaceDE w:val="0"/>
              <w:autoSpaceDN w:val="0"/>
              <w:adjustRightInd w:val="0"/>
              <w:jc w:val="center"/>
              <w:rPr>
                <w:rFonts w:eastAsiaTheme="minorHAnsi"/>
                <w:b/>
                <w:lang w:eastAsia="en-US"/>
              </w:rPr>
            </w:pPr>
            <w:r>
              <w:rPr>
                <w:rFonts w:eastAsiaTheme="minorHAnsi"/>
                <w:b/>
                <w:lang w:eastAsia="en-US"/>
              </w:rPr>
              <w:t>4130,9</w:t>
            </w:r>
          </w:p>
        </w:tc>
        <w:tc>
          <w:tcPr>
            <w:tcW w:w="1417" w:type="dxa"/>
            <w:vAlign w:val="center"/>
          </w:tcPr>
          <w:p w:rsidR="00961DDE" w:rsidRPr="007631B8" w:rsidRDefault="00BA503A" w:rsidP="00E17BE5">
            <w:pPr>
              <w:autoSpaceDE w:val="0"/>
              <w:autoSpaceDN w:val="0"/>
              <w:adjustRightInd w:val="0"/>
              <w:jc w:val="center"/>
              <w:rPr>
                <w:rFonts w:eastAsiaTheme="minorHAnsi"/>
                <w:b/>
                <w:lang w:eastAsia="en-US"/>
              </w:rPr>
            </w:pPr>
            <w:r>
              <w:rPr>
                <w:rFonts w:eastAsiaTheme="minorHAnsi"/>
                <w:b/>
                <w:lang w:eastAsia="en-US"/>
              </w:rPr>
              <w:t>3825,8</w:t>
            </w:r>
          </w:p>
        </w:tc>
        <w:tc>
          <w:tcPr>
            <w:tcW w:w="851" w:type="dxa"/>
            <w:vAlign w:val="center"/>
          </w:tcPr>
          <w:p w:rsidR="007C6A5F" w:rsidRPr="007631B8" w:rsidRDefault="00BA503A" w:rsidP="00E17BE5">
            <w:pPr>
              <w:autoSpaceDE w:val="0"/>
              <w:autoSpaceDN w:val="0"/>
              <w:adjustRightInd w:val="0"/>
              <w:jc w:val="center"/>
              <w:rPr>
                <w:rFonts w:eastAsiaTheme="minorHAnsi"/>
                <w:b/>
                <w:lang w:eastAsia="en-US"/>
              </w:rPr>
            </w:pPr>
            <w:r>
              <w:rPr>
                <w:rFonts w:eastAsiaTheme="minorHAnsi"/>
                <w:b/>
                <w:lang w:eastAsia="en-US"/>
              </w:rPr>
              <w:t>92,6</w:t>
            </w:r>
          </w:p>
        </w:tc>
        <w:tc>
          <w:tcPr>
            <w:tcW w:w="1559" w:type="dxa"/>
            <w:vAlign w:val="center"/>
          </w:tcPr>
          <w:p w:rsidR="007C6A5F" w:rsidRPr="007631B8" w:rsidRDefault="00BA503A" w:rsidP="00E17BE5">
            <w:pPr>
              <w:autoSpaceDE w:val="0"/>
              <w:autoSpaceDN w:val="0"/>
              <w:adjustRightInd w:val="0"/>
              <w:jc w:val="center"/>
              <w:rPr>
                <w:rFonts w:eastAsiaTheme="minorHAnsi"/>
                <w:b/>
                <w:lang w:eastAsia="en-US"/>
              </w:rPr>
            </w:pPr>
            <w:r>
              <w:rPr>
                <w:rFonts w:eastAsiaTheme="minorHAnsi"/>
                <w:b/>
                <w:lang w:eastAsia="en-US"/>
              </w:rPr>
              <w:t>-305,1</w:t>
            </w:r>
          </w:p>
        </w:tc>
        <w:tc>
          <w:tcPr>
            <w:tcW w:w="1276" w:type="dxa"/>
            <w:vAlign w:val="center"/>
          </w:tcPr>
          <w:p w:rsidR="007C6A5F" w:rsidRPr="007631B8" w:rsidRDefault="00B6166B" w:rsidP="00E17BE5">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691B28" w:rsidRPr="007631B8" w:rsidRDefault="007C6A5F" w:rsidP="00691B28">
      <w:pPr>
        <w:autoSpaceDE w:val="0"/>
        <w:autoSpaceDN w:val="0"/>
        <w:adjustRightInd w:val="0"/>
        <w:ind w:left="709" w:firstLine="540"/>
        <w:contextualSpacing/>
        <w:jc w:val="both"/>
        <w:rPr>
          <w:rFonts w:eastAsiaTheme="minorHAnsi"/>
          <w:sz w:val="28"/>
          <w:szCs w:val="28"/>
          <w:lang w:eastAsia="en-US"/>
        </w:rPr>
      </w:pPr>
      <w:r w:rsidRPr="007631B8">
        <w:rPr>
          <w:sz w:val="28"/>
          <w:szCs w:val="28"/>
          <w:lang w:eastAsia="ar-SA"/>
        </w:rPr>
        <w:t>Исходя из представленной таблицы видно, что средства бю</w:t>
      </w:r>
      <w:r w:rsidR="00514FF6">
        <w:rPr>
          <w:sz w:val="28"/>
          <w:szCs w:val="28"/>
          <w:lang w:eastAsia="ar-SA"/>
        </w:rPr>
        <w:t>джета сельского поселения в 20</w:t>
      </w:r>
      <w:r w:rsidR="00E17BE5">
        <w:rPr>
          <w:sz w:val="28"/>
          <w:szCs w:val="28"/>
          <w:lang w:eastAsia="ar-SA"/>
        </w:rPr>
        <w:t>2</w:t>
      </w:r>
      <w:r w:rsidR="007572A4">
        <w:rPr>
          <w:sz w:val="28"/>
          <w:szCs w:val="28"/>
          <w:lang w:eastAsia="ar-SA"/>
        </w:rPr>
        <w:t>1</w:t>
      </w:r>
      <w:r w:rsidRPr="007631B8">
        <w:rPr>
          <w:sz w:val="28"/>
          <w:szCs w:val="28"/>
          <w:lang w:eastAsia="ar-SA"/>
        </w:rPr>
        <w:t xml:space="preserve"> году в основном расходовались </w:t>
      </w:r>
      <w:r w:rsidR="00B6166B">
        <w:rPr>
          <w:sz w:val="28"/>
          <w:szCs w:val="28"/>
          <w:lang w:eastAsia="ar-SA"/>
        </w:rPr>
        <w:t>по разделу «</w:t>
      </w:r>
      <w:r w:rsidR="007D5ACC">
        <w:rPr>
          <w:sz w:val="28"/>
          <w:szCs w:val="28"/>
          <w:lang w:eastAsia="ar-SA"/>
        </w:rPr>
        <w:t>Общегосударственные вопросы</w:t>
      </w:r>
      <w:r w:rsidR="00B6166B">
        <w:rPr>
          <w:sz w:val="28"/>
          <w:szCs w:val="28"/>
          <w:lang w:eastAsia="ar-SA"/>
        </w:rPr>
        <w:t>»</w:t>
      </w:r>
      <w:r w:rsidR="007D5ACC">
        <w:rPr>
          <w:sz w:val="28"/>
          <w:szCs w:val="28"/>
          <w:lang w:eastAsia="ar-SA"/>
        </w:rPr>
        <w:t xml:space="preserve"> </w:t>
      </w:r>
      <w:r w:rsidR="00B6166B">
        <w:rPr>
          <w:sz w:val="28"/>
          <w:szCs w:val="28"/>
          <w:lang w:eastAsia="ar-SA"/>
        </w:rPr>
        <w:t xml:space="preserve"> </w:t>
      </w:r>
      <w:r w:rsidR="00BE3212">
        <w:rPr>
          <w:sz w:val="28"/>
          <w:szCs w:val="28"/>
          <w:lang w:eastAsia="ar-SA"/>
        </w:rPr>
        <w:t>49,9</w:t>
      </w:r>
      <w:r w:rsidR="007D5ACC">
        <w:rPr>
          <w:sz w:val="28"/>
          <w:szCs w:val="28"/>
          <w:lang w:eastAsia="ar-SA"/>
        </w:rPr>
        <w:t xml:space="preserve"> </w:t>
      </w:r>
      <w:r w:rsidR="00B6166B">
        <w:rPr>
          <w:sz w:val="28"/>
          <w:szCs w:val="28"/>
          <w:lang w:eastAsia="ar-SA"/>
        </w:rPr>
        <w:t xml:space="preserve"> % в общей сумме</w:t>
      </w:r>
      <w:r w:rsidR="009C0F11">
        <w:rPr>
          <w:sz w:val="28"/>
          <w:szCs w:val="28"/>
          <w:lang w:eastAsia="ar-SA"/>
        </w:rPr>
        <w:t xml:space="preserve"> расходов.</w:t>
      </w:r>
      <w:r w:rsidRPr="007631B8">
        <w:rPr>
          <w:rFonts w:eastAsiaTheme="minorHAnsi"/>
          <w:sz w:val="28"/>
          <w:szCs w:val="28"/>
          <w:lang w:eastAsia="en-US"/>
        </w:rPr>
        <w:t xml:space="preserve"> </w:t>
      </w:r>
      <w:r w:rsidR="00691B28">
        <w:rPr>
          <w:rFonts w:eastAsiaTheme="minorHAnsi"/>
          <w:sz w:val="28"/>
          <w:szCs w:val="28"/>
          <w:lang w:eastAsia="en-US"/>
        </w:rPr>
        <w:t>И</w:t>
      </w:r>
      <w:r w:rsidR="00691B28" w:rsidRPr="007631B8">
        <w:rPr>
          <w:rFonts w:eastAsiaTheme="minorHAnsi"/>
          <w:sz w:val="28"/>
          <w:szCs w:val="28"/>
          <w:lang w:eastAsia="en-US"/>
        </w:rPr>
        <w:t xml:space="preserve">сполнение </w:t>
      </w:r>
      <w:r w:rsidR="00691B28">
        <w:rPr>
          <w:rFonts w:eastAsiaTheme="minorHAnsi"/>
          <w:sz w:val="28"/>
          <w:szCs w:val="28"/>
          <w:lang w:eastAsia="en-US"/>
        </w:rPr>
        <w:t xml:space="preserve">по данному разделу </w:t>
      </w:r>
      <w:r w:rsidR="00691B28" w:rsidRPr="007631B8">
        <w:rPr>
          <w:rFonts w:eastAsiaTheme="minorHAnsi"/>
          <w:sz w:val="28"/>
          <w:szCs w:val="28"/>
          <w:lang w:eastAsia="en-US"/>
        </w:rPr>
        <w:t xml:space="preserve">составило </w:t>
      </w:r>
      <w:r w:rsidR="00691B28">
        <w:rPr>
          <w:rFonts w:eastAsiaTheme="minorHAnsi"/>
          <w:sz w:val="28"/>
          <w:szCs w:val="28"/>
          <w:lang w:eastAsia="en-US"/>
        </w:rPr>
        <w:t xml:space="preserve">    </w:t>
      </w:r>
      <w:r w:rsidR="00BE3212">
        <w:rPr>
          <w:rFonts w:eastAsiaTheme="minorHAnsi"/>
          <w:sz w:val="28"/>
          <w:szCs w:val="28"/>
          <w:lang w:eastAsia="en-US"/>
        </w:rPr>
        <w:t>1907,8</w:t>
      </w:r>
      <w:r w:rsidR="00691B28">
        <w:rPr>
          <w:rFonts w:eastAsiaTheme="minorHAnsi"/>
          <w:sz w:val="28"/>
          <w:szCs w:val="28"/>
          <w:lang w:eastAsia="en-US"/>
        </w:rPr>
        <w:t xml:space="preserve"> </w:t>
      </w:r>
      <w:r w:rsidR="00691B28" w:rsidRPr="007631B8">
        <w:rPr>
          <w:rFonts w:eastAsiaTheme="minorHAnsi"/>
          <w:sz w:val="28"/>
          <w:szCs w:val="28"/>
          <w:lang w:eastAsia="en-US"/>
        </w:rPr>
        <w:t xml:space="preserve">тыс. рублей или </w:t>
      </w:r>
      <w:r w:rsidR="00BE3212">
        <w:rPr>
          <w:rFonts w:eastAsiaTheme="minorHAnsi"/>
          <w:sz w:val="28"/>
          <w:szCs w:val="28"/>
          <w:lang w:eastAsia="en-US"/>
        </w:rPr>
        <w:t xml:space="preserve">93,2 </w:t>
      </w:r>
      <w:r w:rsidR="00691B28" w:rsidRPr="007631B8">
        <w:rPr>
          <w:rFonts w:eastAsiaTheme="minorHAnsi"/>
          <w:sz w:val="28"/>
          <w:szCs w:val="28"/>
          <w:lang w:eastAsia="en-US"/>
        </w:rPr>
        <w:t>%,</w:t>
      </w:r>
      <w:r w:rsidR="00691B28" w:rsidRPr="007631B8">
        <w:rPr>
          <w:sz w:val="28"/>
          <w:szCs w:val="28"/>
        </w:rPr>
        <w:t xml:space="preserve"> при уточненных бюджетных назначениях в размере </w:t>
      </w:r>
      <w:r w:rsidR="00BE3212">
        <w:rPr>
          <w:rFonts w:eastAsiaTheme="minorHAnsi"/>
          <w:sz w:val="28"/>
          <w:szCs w:val="28"/>
          <w:lang w:eastAsia="en-US"/>
        </w:rPr>
        <w:t>2046,2</w:t>
      </w:r>
      <w:r w:rsidR="00691B28" w:rsidRPr="007631B8">
        <w:rPr>
          <w:rFonts w:eastAsiaTheme="minorHAnsi"/>
          <w:sz w:val="28"/>
          <w:szCs w:val="28"/>
          <w:lang w:eastAsia="en-US"/>
        </w:rPr>
        <w:t xml:space="preserve"> тыс. рублей. Неисполненные назначения составили </w:t>
      </w:r>
      <w:r w:rsidR="00BE3212">
        <w:rPr>
          <w:rFonts w:eastAsiaTheme="minorHAnsi"/>
          <w:sz w:val="28"/>
          <w:szCs w:val="28"/>
          <w:lang w:eastAsia="en-US"/>
        </w:rPr>
        <w:t>138,4</w:t>
      </w:r>
      <w:r w:rsidR="00691B28" w:rsidRPr="007631B8">
        <w:rPr>
          <w:rFonts w:eastAsiaTheme="minorHAnsi"/>
          <w:sz w:val="28"/>
          <w:szCs w:val="28"/>
          <w:lang w:eastAsia="en-US"/>
        </w:rPr>
        <w:t xml:space="preserve"> тыс. рублей.</w:t>
      </w:r>
    </w:p>
    <w:p w:rsidR="004A7C03" w:rsidRPr="007631B8" w:rsidRDefault="00BE3212" w:rsidP="009C0F11">
      <w:pPr>
        <w:autoSpaceDE w:val="0"/>
        <w:autoSpaceDN w:val="0"/>
        <w:adjustRightInd w:val="0"/>
        <w:ind w:left="709" w:firstLine="540"/>
        <w:contextualSpacing/>
        <w:jc w:val="both"/>
        <w:rPr>
          <w:rFonts w:eastAsiaTheme="minorHAnsi"/>
          <w:sz w:val="28"/>
          <w:szCs w:val="28"/>
          <w:lang w:eastAsia="en-US"/>
        </w:rPr>
      </w:pPr>
      <w:r>
        <w:rPr>
          <w:sz w:val="28"/>
          <w:szCs w:val="28"/>
        </w:rPr>
        <w:t>П</w:t>
      </w:r>
      <w:r w:rsidR="007C6A5F" w:rsidRPr="007631B8">
        <w:rPr>
          <w:sz w:val="28"/>
          <w:szCs w:val="28"/>
        </w:rPr>
        <w:t>о раздел</w:t>
      </w:r>
      <w:r w:rsidR="00514FF6">
        <w:rPr>
          <w:sz w:val="28"/>
          <w:szCs w:val="28"/>
        </w:rPr>
        <w:t>у</w:t>
      </w:r>
      <w:r w:rsidR="007C6A5F" w:rsidRPr="007631B8">
        <w:rPr>
          <w:sz w:val="28"/>
          <w:szCs w:val="28"/>
        </w:rPr>
        <w:t xml:space="preserve"> </w:t>
      </w:r>
      <w:r w:rsidR="007C6A5F" w:rsidRPr="007631B8">
        <w:rPr>
          <w:rFonts w:eastAsiaTheme="minorHAnsi"/>
          <w:sz w:val="28"/>
          <w:szCs w:val="28"/>
          <w:lang w:eastAsia="en-US"/>
        </w:rPr>
        <w:t>«</w:t>
      </w:r>
      <w:r w:rsidR="009C0F11">
        <w:rPr>
          <w:rFonts w:eastAsiaTheme="minorHAnsi"/>
          <w:sz w:val="28"/>
          <w:szCs w:val="28"/>
          <w:lang w:eastAsia="en-US"/>
        </w:rPr>
        <w:t>Национальная экономика»</w:t>
      </w:r>
      <w:r w:rsidR="007C6A5F" w:rsidRPr="007631B8">
        <w:rPr>
          <w:rFonts w:eastAsiaTheme="minorHAnsi"/>
          <w:sz w:val="28"/>
          <w:szCs w:val="28"/>
          <w:lang w:eastAsia="en-US"/>
        </w:rPr>
        <w:t xml:space="preserve"> на</w:t>
      </w:r>
      <w:r w:rsidR="00514FF6">
        <w:rPr>
          <w:rFonts w:eastAsiaTheme="minorHAnsi"/>
          <w:sz w:val="28"/>
          <w:szCs w:val="28"/>
          <w:lang w:eastAsia="en-US"/>
        </w:rPr>
        <w:t xml:space="preserve"> </w:t>
      </w:r>
      <w:r>
        <w:rPr>
          <w:rFonts w:eastAsiaTheme="minorHAnsi"/>
          <w:sz w:val="28"/>
          <w:szCs w:val="28"/>
          <w:lang w:eastAsia="en-US"/>
        </w:rPr>
        <w:t>85,6</w:t>
      </w:r>
      <w:r w:rsidR="009C0F11">
        <w:rPr>
          <w:rFonts w:eastAsiaTheme="minorHAnsi"/>
          <w:sz w:val="28"/>
          <w:szCs w:val="28"/>
          <w:lang w:eastAsia="en-US"/>
        </w:rPr>
        <w:t xml:space="preserve"> </w:t>
      </w:r>
      <w:r w:rsidR="000C1A86">
        <w:rPr>
          <w:rFonts w:eastAsiaTheme="minorHAnsi"/>
          <w:sz w:val="28"/>
          <w:szCs w:val="28"/>
          <w:lang w:eastAsia="en-US"/>
        </w:rPr>
        <w:t>%</w:t>
      </w:r>
      <w:r w:rsidR="009C0F11">
        <w:rPr>
          <w:rFonts w:eastAsiaTheme="minorHAnsi"/>
          <w:sz w:val="28"/>
          <w:szCs w:val="28"/>
          <w:lang w:eastAsia="en-US"/>
        </w:rPr>
        <w:t xml:space="preserve"> или на сумму </w:t>
      </w:r>
      <w:r>
        <w:rPr>
          <w:rFonts w:eastAsiaTheme="minorHAnsi"/>
          <w:sz w:val="28"/>
          <w:szCs w:val="28"/>
          <w:lang w:eastAsia="en-US"/>
        </w:rPr>
        <w:t>557,0</w:t>
      </w:r>
      <w:r w:rsidR="009C0F11">
        <w:rPr>
          <w:rFonts w:eastAsiaTheme="minorHAnsi"/>
          <w:sz w:val="28"/>
          <w:szCs w:val="28"/>
          <w:lang w:eastAsia="en-US"/>
        </w:rPr>
        <w:t xml:space="preserve"> тыс. рублей  при утвержденных бюджетных назначениях </w:t>
      </w:r>
      <w:r>
        <w:rPr>
          <w:rFonts w:eastAsiaTheme="minorHAnsi"/>
          <w:sz w:val="28"/>
          <w:szCs w:val="28"/>
          <w:lang w:eastAsia="en-US"/>
        </w:rPr>
        <w:t xml:space="preserve">650,4 тыс. рублей, удельный вес расходов по разделу составляет 14,5 % в общей сумме расходов. </w:t>
      </w:r>
      <w:r w:rsidR="009C0F11" w:rsidRPr="007631B8">
        <w:rPr>
          <w:sz w:val="28"/>
          <w:szCs w:val="28"/>
        </w:rPr>
        <w:t>В данном разделе по подразделу «Дорожное хозяй</w:t>
      </w:r>
      <w:r w:rsidR="009C0F11">
        <w:rPr>
          <w:sz w:val="28"/>
          <w:szCs w:val="28"/>
        </w:rPr>
        <w:t xml:space="preserve">ство» исполнение составило </w:t>
      </w:r>
      <w:r w:rsidR="00FE0BD9">
        <w:rPr>
          <w:sz w:val="28"/>
          <w:szCs w:val="28"/>
        </w:rPr>
        <w:t>527,5</w:t>
      </w:r>
      <w:r w:rsidR="009C0F11" w:rsidRPr="007631B8">
        <w:rPr>
          <w:sz w:val="28"/>
          <w:szCs w:val="28"/>
        </w:rPr>
        <w:t xml:space="preserve"> тыс. рублей или </w:t>
      </w:r>
      <w:r w:rsidR="00FE0BD9">
        <w:rPr>
          <w:sz w:val="28"/>
          <w:szCs w:val="28"/>
        </w:rPr>
        <w:t>84,9</w:t>
      </w:r>
      <w:r w:rsidR="009C0F11">
        <w:rPr>
          <w:sz w:val="28"/>
          <w:szCs w:val="28"/>
        </w:rPr>
        <w:t xml:space="preserve"> </w:t>
      </w:r>
      <w:r w:rsidR="009C0F11" w:rsidRPr="007631B8">
        <w:rPr>
          <w:sz w:val="28"/>
          <w:szCs w:val="28"/>
        </w:rPr>
        <w:t>% (</w:t>
      </w:r>
      <w:r w:rsidR="009C0F11" w:rsidRPr="007631B8">
        <w:rPr>
          <w:bCs/>
          <w:sz w:val="28"/>
          <w:szCs w:val="28"/>
        </w:rPr>
        <w:t>средства дорожного фонда использованы не в полном объеме</w:t>
      </w:r>
      <w:r w:rsidR="009C0F11" w:rsidRPr="007631B8">
        <w:rPr>
          <w:sz w:val="28"/>
          <w:szCs w:val="28"/>
        </w:rPr>
        <w:t xml:space="preserve">). </w:t>
      </w:r>
      <w:r w:rsidR="009C0F11" w:rsidRPr="007631B8">
        <w:rPr>
          <w:rFonts w:eastAsiaTheme="minorHAnsi"/>
          <w:sz w:val="28"/>
          <w:szCs w:val="28"/>
          <w:lang w:eastAsia="en-US"/>
        </w:rPr>
        <w:t>Неисполненные назн</w:t>
      </w:r>
      <w:r w:rsidR="009C0F11">
        <w:rPr>
          <w:rFonts w:eastAsiaTheme="minorHAnsi"/>
          <w:sz w:val="28"/>
          <w:szCs w:val="28"/>
          <w:lang w:eastAsia="en-US"/>
        </w:rPr>
        <w:t xml:space="preserve">ачения составили </w:t>
      </w:r>
      <w:r w:rsidR="00FE0BD9">
        <w:rPr>
          <w:rFonts w:eastAsiaTheme="minorHAnsi"/>
          <w:sz w:val="28"/>
          <w:szCs w:val="28"/>
          <w:lang w:eastAsia="en-US"/>
        </w:rPr>
        <w:t>93,4</w:t>
      </w:r>
      <w:r w:rsidR="009C0F11" w:rsidRPr="007631B8">
        <w:rPr>
          <w:rFonts w:eastAsiaTheme="minorHAnsi"/>
          <w:sz w:val="28"/>
          <w:szCs w:val="28"/>
          <w:lang w:eastAsia="en-US"/>
        </w:rPr>
        <w:t xml:space="preserve"> тыс. рублей.</w:t>
      </w:r>
      <w:r w:rsidR="000F7605">
        <w:rPr>
          <w:rFonts w:eastAsiaTheme="minorHAnsi"/>
          <w:sz w:val="28"/>
          <w:szCs w:val="28"/>
          <w:lang w:eastAsia="en-US"/>
        </w:rPr>
        <w:t xml:space="preserve"> </w:t>
      </w:r>
      <w:r w:rsidR="00FE0BD9">
        <w:rPr>
          <w:rFonts w:eastAsiaTheme="minorHAnsi"/>
          <w:sz w:val="28"/>
          <w:szCs w:val="28"/>
          <w:lang w:eastAsia="en-US"/>
        </w:rPr>
        <w:t>Под</w:t>
      </w:r>
      <w:r w:rsidR="000F7605">
        <w:rPr>
          <w:rFonts w:eastAsiaTheme="minorHAnsi"/>
          <w:sz w:val="28"/>
          <w:szCs w:val="28"/>
          <w:lang w:eastAsia="en-US"/>
        </w:rPr>
        <w:t>раздел</w:t>
      </w:r>
      <w:r w:rsidR="00FE0BD9">
        <w:rPr>
          <w:rFonts w:eastAsiaTheme="minorHAnsi"/>
          <w:sz w:val="28"/>
          <w:szCs w:val="28"/>
          <w:lang w:eastAsia="en-US"/>
        </w:rPr>
        <w:t xml:space="preserve"> «Дорожное хозяйство»</w:t>
      </w:r>
      <w:r w:rsidR="000F7605">
        <w:rPr>
          <w:rFonts w:eastAsiaTheme="minorHAnsi"/>
          <w:sz w:val="28"/>
          <w:szCs w:val="28"/>
          <w:lang w:eastAsia="en-US"/>
        </w:rPr>
        <w:t xml:space="preserve"> </w:t>
      </w:r>
      <w:r w:rsidR="00FE0BD9">
        <w:rPr>
          <w:rFonts w:eastAsiaTheme="minorHAnsi"/>
          <w:sz w:val="28"/>
          <w:szCs w:val="28"/>
          <w:lang w:eastAsia="en-US"/>
        </w:rPr>
        <w:t xml:space="preserve"> </w:t>
      </w:r>
      <w:r w:rsidR="000F7605">
        <w:rPr>
          <w:rFonts w:eastAsiaTheme="minorHAnsi"/>
          <w:sz w:val="28"/>
          <w:szCs w:val="28"/>
          <w:lang w:eastAsia="en-US"/>
        </w:rPr>
        <w:t xml:space="preserve">занимает </w:t>
      </w:r>
      <w:r w:rsidR="00FE0BD9">
        <w:rPr>
          <w:rFonts w:eastAsiaTheme="minorHAnsi"/>
          <w:sz w:val="28"/>
          <w:szCs w:val="28"/>
          <w:lang w:eastAsia="en-US"/>
        </w:rPr>
        <w:t xml:space="preserve">94,7 </w:t>
      </w:r>
      <w:r w:rsidR="000F7605">
        <w:rPr>
          <w:rFonts w:eastAsiaTheme="minorHAnsi"/>
          <w:sz w:val="28"/>
          <w:szCs w:val="28"/>
          <w:lang w:eastAsia="en-US"/>
        </w:rPr>
        <w:t xml:space="preserve"> % в сумме расходов</w:t>
      </w:r>
      <w:r w:rsidR="00FE0BD9">
        <w:rPr>
          <w:rFonts w:eastAsiaTheme="minorHAnsi"/>
          <w:sz w:val="28"/>
          <w:szCs w:val="28"/>
          <w:lang w:eastAsia="en-US"/>
        </w:rPr>
        <w:t xml:space="preserve"> по разделу</w:t>
      </w:r>
      <w:r w:rsidR="000F7605">
        <w:rPr>
          <w:rFonts w:eastAsiaTheme="minorHAnsi"/>
          <w:sz w:val="28"/>
          <w:szCs w:val="28"/>
          <w:lang w:eastAsia="en-US"/>
        </w:rPr>
        <w:t>.</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0F7605">
        <w:rPr>
          <w:rFonts w:eastAsiaTheme="minorHAnsi"/>
          <w:sz w:val="28"/>
          <w:szCs w:val="28"/>
          <w:lang w:eastAsia="en-US"/>
        </w:rPr>
        <w:t>Жилищно-коммунальное хозяйство</w:t>
      </w:r>
      <w:r w:rsidRPr="007631B8">
        <w:rPr>
          <w:rFonts w:eastAsiaTheme="minorHAnsi"/>
          <w:sz w:val="28"/>
          <w:szCs w:val="28"/>
          <w:lang w:eastAsia="en-US"/>
        </w:rPr>
        <w:t xml:space="preserve">» исполнение составило  </w:t>
      </w:r>
      <w:r w:rsidR="00FE0BD9">
        <w:rPr>
          <w:rFonts w:eastAsiaTheme="minorHAnsi"/>
          <w:sz w:val="28"/>
          <w:szCs w:val="28"/>
          <w:lang w:eastAsia="en-US"/>
        </w:rPr>
        <w:t>98,4</w:t>
      </w:r>
      <w:r w:rsidR="009C0F11">
        <w:rPr>
          <w:rFonts w:eastAsiaTheme="minorHAnsi"/>
          <w:sz w:val="28"/>
          <w:szCs w:val="28"/>
          <w:lang w:eastAsia="en-US"/>
        </w:rPr>
        <w:t xml:space="preserve"> </w:t>
      </w:r>
      <w:r w:rsidR="00514FF6">
        <w:rPr>
          <w:rFonts w:eastAsiaTheme="minorHAnsi"/>
          <w:sz w:val="28"/>
          <w:szCs w:val="28"/>
          <w:lang w:eastAsia="en-US"/>
        </w:rPr>
        <w:t xml:space="preserve">% или </w:t>
      </w:r>
      <w:r w:rsidR="00FE0BD9">
        <w:rPr>
          <w:rFonts w:eastAsiaTheme="minorHAnsi"/>
          <w:sz w:val="28"/>
          <w:szCs w:val="28"/>
          <w:lang w:eastAsia="en-US"/>
        </w:rPr>
        <w:t>558,0</w:t>
      </w:r>
      <w:r w:rsidR="00941DC2">
        <w:rPr>
          <w:rFonts w:eastAsiaTheme="minorHAnsi"/>
          <w:sz w:val="28"/>
          <w:szCs w:val="28"/>
          <w:lang w:eastAsia="en-US"/>
        </w:rPr>
        <w:t xml:space="preserve"> </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525412">
        <w:rPr>
          <w:rFonts w:eastAsiaTheme="minorHAnsi"/>
          <w:sz w:val="28"/>
          <w:szCs w:val="28"/>
          <w:lang w:eastAsia="en-US"/>
        </w:rPr>
        <w:t>567,2</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525412">
        <w:rPr>
          <w:rFonts w:eastAsiaTheme="minorHAnsi"/>
          <w:sz w:val="28"/>
          <w:szCs w:val="28"/>
          <w:lang w:eastAsia="en-US"/>
        </w:rPr>
        <w:t>14,6</w:t>
      </w:r>
      <w:r w:rsidRPr="007631B8">
        <w:rPr>
          <w:rFonts w:eastAsiaTheme="minorHAnsi"/>
          <w:sz w:val="28"/>
          <w:szCs w:val="28"/>
          <w:lang w:eastAsia="en-US"/>
        </w:rPr>
        <w:t xml:space="preserve"> тыс. рублей.</w:t>
      </w:r>
    </w:p>
    <w:p w:rsidR="000F7605" w:rsidRDefault="000F7605"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Раздел «Культура и кинематография» занимает </w:t>
      </w:r>
      <w:r w:rsidR="00525412">
        <w:rPr>
          <w:rFonts w:eastAsiaTheme="minorHAnsi"/>
          <w:sz w:val="28"/>
          <w:szCs w:val="28"/>
          <w:lang w:eastAsia="en-US"/>
        </w:rPr>
        <w:t>14,7</w:t>
      </w:r>
      <w:r>
        <w:rPr>
          <w:rFonts w:eastAsiaTheme="minorHAnsi"/>
          <w:sz w:val="28"/>
          <w:szCs w:val="28"/>
          <w:lang w:eastAsia="en-US"/>
        </w:rPr>
        <w:t xml:space="preserve"> % в общем объеме расходов, исполнение составило </w:t>
      </w:r>
      <w:r w:rsidR="00525412">
        <w:rPr>
          <w:rFonts w:eastAsiaTheme="minorHAnsi"/>
          <w:sz w:val="28"/>
          <w:szCs w:val="28"/>
          <w:lang w:eastAsia="en-US"/>
        </w:rPr>
        <w:t>90,4</w:t>
      </w:r>
      <w:r>
        <w:rPr>
          <w:rFonts w:eastAsiaTheme="minorHAnsi"/>
          <w:sz w:val="28"/>
          <w:szCs w:val="28"/>
          <w:lang w:eastAsia="en-US"/>
        </w:rPr>
        <w:t xml:space="preserve"> % или </w:t>
      </w:r>
      <w:r w:rsidR="00525412">
        <w:rPr>
          <w:rFonts w:eastAsiaTheme="minorHAnsi"/>
          <w:sz w:val="28"/>
          <w:szCs w:val="28"/>
          <w:lang w:eastAsia="en-US"/>
        </w:rPr>
        <w:t>561,4</w:t>
      </w:r>
      <w:r>
        <w:rPr>
          <w:rFonts w:eastAsiaTheme="minorHAnsi"/>
          <w:sz w:val="28"/>
          <w:szCs w:val="28"/>
          <w:lang w:eastAsia="en-US"/>
        </w:rPr>
        <w:t xml:space="preserve"> тыс. рублей при уточненных бюджетных назначениях  в сумме </w:t>
      </w:r>
      <w:r w:rsidR="00525412">
        <w:rPr>
          <w:rFonts w:eastAsiaTheme="minorHAnsi"/>
          <w:sz w:val="28"/>
          <w:szCs w:val="28"/>
          <w:lang w:eastAsia="en-US"/>
        </w:rPr>
        <w:t>620,9</w:t>
      </w:r>
      <w:r>
        <w:rPr>
          <w:rFonts w:eastAsiaTheme="minorHAnsi"/>
          <w:sz w:val="28"/>
          <w:szCs w:val="28"/>
          <w:lang w:eastAsia="en-US"/>
        </w:rPr>
        <w:t xml:space="preserve"> тыс. рублей, неисполненны</w:t>
      </w:r>
      <w:r w:rsidR="006A5F1E">
        <w:rPr>
          <w:rFonts w:eastAsiaTheme="minorHAnsi"/>
          <w:sz w:val="28"/>
          <w:szCs w:val="28"/>
          <w:lang w:eastAsia="en-US"/>
        </w:rPr>
        <w:t>е</w:t>
      </w:r>
      <w:r>
        <w:rPr>
          <w:rFonts w:eastAsiaTheme="minorHAnsi"/>
          <w:sz w:val="28"/>
          <w:szCs w:val="28"/>
          <w:lang w:eastAsia="en-US"/>
        </w:rPr>
        <w:t xml:space="preserve"> бюджетные назначения составили </w:t>
      </w:r>
      <w:r w:rsidR="00525412">
        <w:rPr>
          <w:rFonts w:eastAsiaTheme="minorHAnsi"/>
          <w:sz w:val="28"/>
          <w:szCs w:val="28"/>
          <w:lang w:eastAsia="en-US"/>
        </w:rPr>
        <w:t>59,5</w:t>
      </w:r>
      <w:r>
        <w:rPr>
          <w:rFonts w:eastAsiaTheme="minorHAnsi"/>
          <w:sz w:val="28"/>
          <w:szCs w:val="28"/>
          <w:lang w:eastAsia="en-US"/>
        </w:rPr>
        <w:t xml:space="preserve"> тыс. рублей.</w:t>
      </w:r>
    </w:p>
    <w:p w:rsidR="000F7605" w:rsidRPr="007631B8" w:rsidRDefault="000F7605"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По разделу «Национальная безопасность и правоохранительная деятельность» исполнение составило </w:t>
      </w:r>
      <w:r w:rsidR="00525412">
        <w:rPr>
          <w:rFonts w:eastAsiaTheme="minorHAnsi"/>
          <w:sz w:val="28"/>
          <w:szCs w:val="28"/>
          <w:lang w:eastAsia="en-US"/>
        </w:rPr>
        <w:t>96,8</w:t>
      </w:r>
      <w:r w:rsidR="006A5F1E">
        <w:rPr>
          <w:rFonts w:eastAsiaTheme="minorHAnsi"/>
          <w:sz w:val="28"/>
          <w:szCs w:val="28"/>
          <w:lang w:eastAsia="en-US"/>
        </w:rPr>
        <w:t xml:space="preserve"> </w:t>
      </w:r>
      <w:r>
        <w:rPr>
          <w:rFonts w:eastAsiaTheme="minorHAnsi"/>
          <w:sz w:val="28"/>
          <w:szCs w:val="28"/>
          <w:lang w:eastAsia="en-US"/>
        </w:rPr>
        <w:t xml:space="preserve">% при уточненных бюджетных назначениях в сумме </w:t>
      </w:r>
      <w:r w:rsidR="00525412">
        <w:rPr>
          <w:rFonts w:eastAsiaTheme="minorHAnsi"/>
          <w:sz w:val="28"/>
          <w:szCs w:val="28"/>
          <w:lang w:eastAsia="en-US"/>
        </w:rPr>
        <w:t>144,0 тыс. рублей, неисполненные назначения составили 4,6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w:t>
      </w:r>
      <w:r w:rsidR="006A5F1E">
        <w:rPr>
          <w:rFonts w:eastAsiaTheme="minorHAnsi"/>
          <w:sz w:val="28"/>
          <w:szCs w:val="28"/>
          <w:lang w:eastAsia="en-US"/>
        </w:rPr>
        <w:t xml:space="preserve"> </w:t>
      </w:r>
      <w:r w:rsidRPr="007631B8">
        <w:rPr>
          <w:rFonts w:eastAsiaTheme="minorHAnsi"/>
          <w:sz w:val="28"/>
          <w:szCs w:val="28"/>
          <w:lang w:eastAsia="en-US"/>
        </w:rPr>
        <w:t>%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525412">
        <w:rPr>
          <w:sz w:val="28"/>
          <w:szCs w:val="28"/>
        </w:rPr>
        <w:t>102,0</w:t>
      </w:r>
      <w:r w:rsidR="00437E5C" w:rsidRPr="007631B8">
        <w:rPr>
          <w:sz w:val="28"/>
          <w:szCs w:val="28"/>
        </w:rPr>
        <w:t xml:space="preserve"> тыс. рублей,</w:t>
      </w:r>
      <w:r w:rsidRPr="007631B8">
        <w:rPr>
          <w:rFonts w:eastAsiaTheme="minorHAnsi"/>
          <w:sz w:val="28"/>
          <w:szCs w:val="28"/>
          <w:lang w:eastAsia="en-US"/>
        </w:rPr>
        <w:t xml:space="preserve"> «Образование» в сумме </w:t>
      </w:r>
      <w:r w:rsidR="000F7605">
        <w:rPr>
          <w:rFonts w:eastAsiaTheme="minorHAnsi"/>
          <w:sz w:val="28"/>
          <w:szCs w:val="28"/>
          <w:lang w:eastAsia="en-US"/>
        </w:rPr>
        <w:t>0,2 тыс. рублей.</w:t>
      </w:r>
    </w:p>
    <w:p w:rsidR="007C6A5F" w:rsidRPr="007631B8"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C207EB">
        <w:rPr>
          <w:sz w:val="28"/>
          <w:szCs w:val="28"/>
          <w:lang w:eastAsia="ar-SA"/>
        </w:rPr>
        <w:t>2</w:t>
      </w:r>
      <w:r w:rsidRPr="007631B8">
        <w:rPr>
          <w:sz w:val="28"/>
          <w:szCs w:val="28"/>
          <w:lang w:eastAsia="ar-SA"/>
        </w:rPr>
        <w:t xml:space="preserve"> года отсутствует. </w:t>
      </w:r>
    </w:p>
    <w:p w:rsidR="00525412" w:rsidRPr="007631B8" w:rsidRDefault="00525412" w:rsidP="00525412">
      <w:pPr>
        <w:ind w:left="709" w:right="-1" w:firstLine="540"/>
        <w:contextualSpacing/>
        <w:jc w:val="both"/>
        <w:rPr>
          <w:sz w:val="28"/>
          <w:szCs w:val="28"/>
          <w:lang w:eastAsia="ar-SA"/>
        </w:rPr>
      </w:pPr>
      <w:r w:rsidRPr="00343C0F">
        <w:rPr>
          <w:sz w:val="28"/>
          <w:szCs w:val="28"/>
          <w:lang w:eastAsia="ar-SA"/>
        </w:rPr>
        <w:t xml:space="preserve">Запланированный в отчетном периоде резервный фонд в размере </w:t>
      </w:r>
      <w:r w:rsidR="00C207EB">
        <w:rPr>
          <w:sz w:val="28"/>
          <w:szCs w:val="28"/>
          <w:lang w:eastAsia="ar-SA"/>
        </w:rPr>
        <w:t>2</w:t>
      </w:r>
      <w:r w:rsidRPr="00343C0F">
        <w:rPr>
          <w:sz w:val="28"/>
          <w:szCs w:val="28"/>
          <w:lang w:eastAsia="ar-SA"/>
        </w:rPr>
        <w:t>,0 тыс. рублей, не использовался.</w:t>
      </w:r>
    </w:p>
    <w:p w:rsidR="00571A00" w:rsidRPr="007631B8" w:rsidRDefault="00571A00"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AB0726">
        <w:rPr>
          <w:sz w:val="28"/>
          <w:szCs w:val="28"/>
        </w:rPr>
        <w:t>Чебоксаровский</w:t>
      </w:r>
      <w:r w:rsidRPr="002D7DB4">
        <w:rPr>
          <w:sz w:val="28"/>
          <w:szCs w:val="28"/>
        </w:rPr>
        <w:t xml:space="preserve"> сельсовет </w:t>
      </w:r>
      <w:r w:rsidR="00C207EB" w:rsidRPr="002D7DB4">
        <w:rPr>
          <w:sz w:val="28"/>
          <w:szCs w:val="28"/>
        </w:rPr>
        <w:t>от 2</w:t>
      </w:r>
      <w:r w:rsidR="00C207EB">
        <w:rPr>
          <w:sz w:val="28"/>
          <w:szCs w:val="28"/>
        </w:rPr>
        <w:t>9</w:t>
      </w:r>
      <w:r w:rsidR="00C207EB" w:rsidRPr="002D7DB4">
        <w:rPr>
          <w:sz w:val="28"/>
          <w:szCs w:val="28"/>
        </w:rPr>
        <w:t>.12.20</w:t>
      </w:r>
      <w:r w:rsidR="00C207EB">
        <w:rPr>
          <w:sz w:val="28"/>
          <w:szCs w:val="28"/>
        </w:rPr>
        <w:t>21</w:t>
      </w:r>
      <w:r w:rsidR="00C207EB" w:rsidRPr="002D7DB4">
        <w:rPr>
          <w:sz w:val="28"/>
          <w:szCs w:val="28"/>
        </w:rPr>
        <w:t xml:space="preserve"> № </w:t>
      </w:r>
      <w:r w:rsidR="00C207EB">
        <w:rPr>
          <w:sz w:val="28"/>
          <w:szCs w:val="28"/>
        </w:rPr>
        <w:t>51</w:t>
      </w:r>
      <w:r w:rsidR="00C207EB" w:rsidRPr="002D7DB4">
        <w:rPr>
          <w:sz w:val="28"/>
          <w:szCs w:val="28"/>
        </w:rPr>
        <w:t xml:space="preserve"> «О внесении изменений в решение Совета депутатов от 2</w:t>
      </w:r>
      <w:r w:rsidR="00C207EB">
        <w:rPr>
          <w:sz w:val="28"/>
          <w:szCs w:val="28"/>
        </w:rPr>
        <w:t>9</w:t>
      </w:r>
      <w:r w:rsidR="00C207EB" w:rsidRPr="002D7DB4">
        <w:rPr>
          <w:sz w:val="28"/>
          <w:szCs w:val="28"/>
        </w:rPr>
        <w:t>.12.20</w:t>
      </w:r>
      <w:r w:rsidR="00C207EB">
        <w:rPr>
          <w:sz w:val="28"/>
          <w:szCs w:val="28"/>
        </w:rPr>
        <w:t xml:space="preserve">20 </w:t>
      </w:r>
      <w:r w:rsidR="00C207EB" w:rsidRPr="002D7DB4">
        <w:rPr>
          <w:sz w:val="28"/>
          <w:szCs w:val="28"/>
        </w:rPr>
        <w:t xml:space="preserve"> № </w:t>
      </w:r>
      <w:r w:rsidR="00C207EB">
        <w:rPr>
          <w:sz w:val="28"/>
          <w:szCs w:val="28"/>
        </w:rPr>
        <w:t>15</w:t>
      </w:r>
      <w:r w:rsidR="00C207EB" w:rsidRPr="002D7DB4">
        <w:rPr>
          <w:sz w:val="28"/>
          <w:szCs w:val="28"/>
        </w:rPr>
        <w:t xml:space="preserve"> «О бюджете муниципального образования </w:t>
      </w:r>
      <w:r w:rsidR="00C207EB">
        <w:rPr>
          <w:sz w:val="28"/>
          <w:szCs w:val="28"/>
        </w:rPr>
        <w:t>Чебоксаровский</w:t>
      </w:r>
      <w:r w:rsidR="00C207EB" w:rsidRPr="002D7DB4">
        <w:rPr>
          <w:sz w:val="28"/>
          <w:szCs w:val="28"/>
        </w:rPr>
        <w:t xml:space="preserve"> сельсовет Александровского района на 20</w:t>
      </w:r>
      <w:r w:rsidR="00C207EB">
        <w:rPr>
          <w:sz w:val="28"/>
          <w:szCs w:val="28"/>
        </w:rPr>
        <w:t>21</w:t>
      </w:r>
      <w:r w:rsidR="00C207EB" w:rsidRPr="002D7DB4">
        <w:rPr>
          <w:sz w:val="28"/>
          <w:szCs w:val="28"/>
        </w:rPr>
        <w:t xml:space="preserve"> год и плановый период 202</w:t>
      </w:r>
      <w:r w:rsidR="00C207EB">
        <w:rPr>
          <w:sz w:val="28"/>
          <w:szCs w:val="28"/>
        </w:rPr>
        <w:t>2</w:t>
      </w:r>
      <w:r w:rsidR="00C207EB" w:rsidRPr="002D7DB4">
        <w:rPr>
          <w:sz w:val="28"/>
          <w:szCs w:val="28"/>
        </w:rPr>
        <w:t>-202</w:t>
      </w:r>
      <w:r w:rsidR="00C207EB">
        <w:rPr>
          <w:sz w:val="28"/>
          <w:szCs w:val="28"/>
        </w:rPr>
        <w:t>3</w:t>
      </w:r>
      <w:r w:rsidR="00C207EB" w:rsidRPr="002D7DB4">
        <w:rPr>
          <w:sz w:val="28"/>
          <w:szCs w:val="28"/>
        </w:rPr>
        <w:t xml:space="preserve"> годов»</w:t>
      </w:r>
      <w:r w:rsidR="007C6A5F" w:rsidRPr="007631B8">
        <w:rPr>
          <w:sz w:val="28"/>
          <w:szCs w:val="28"/>
        </w:rPr>
        <w:t xml:space="preserve"> первоначально бюджет утвержден без дефицита и </w:t>
      </w:r>
      <w:r w:rsidR="007C6A5F" w:rsidRPr="007631B8">
        <w:rPr>
          <w:sz w:val="28"/>
          <w:szCs w:val="28"/>
        </w:rPr>
        <w:lastRenderedPageBreak/>
        <w:t xml:space="preserve">профицита. Фактическое исполнение бюджета осуществлено с </w:t>
      </w:r>
      <w:r w:rsidR="00C207EB">
        <w:rPr>
          <w:sz w:val="28"/>
          <w:szCs w:val="28"/>
        </w:rPr>
        <w:t>про</w:t>
      </w:r>
      <w:r w:rsidR="00C601EF" w:rsidRPr="007631B8">
        <w:rPr>
          <w:sz w:val="28"/>
          <w:szCs w:val="28"/>
        </w:rPr>
        <w:t>фицитом</w:t>
      </w:r>
      <w:r w:rsidR="007C6A5F" w:rsidRPr="007631B8">
        <w:rPr>
          <w:sz w:val="28"/>
          <w:szCs w:val="28"/>
        </w:rPr>
        <w:t xml:space="preserve"> в размере </w:t>
      </w:r>
      <w:r w:rsidR="00C207EB">
        <w:rPr>
          <w:sz w:val="28"/>
          <w:szCs w:val="28"/>
        </w:rPr>
        <w:t>57,9</w:t>
      </w:r>
      <w:r w:rsidR="007C6A5F" w:rsidRPr="007631B8">
        <w:rPr>
          <w:kern w:val="2"/>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512132">
        <w:rPr>
          <w:sz w:val="28"/>
          <w:szCs w:val="28"/>
        </w:rPr>
        <w:t>2</w:t>
      </w:r>
      <w:r w:rsidR="00C207EB">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C207EB">
        <w:rPr>
          <w:sz w:val="28"/>
          <w:szCs w:val="28"/>
        </w:rPr>
        <w:t>238,4</w:t>
      </w:r>
      <w:r w:rsidRPr="007631B8">
        <w:rPr>
          <w:sz w:val="28"/>
          <w:szCs w:val="28"/>
        </w:rPr>
        <w:t xml:space="preserve"> тыс. рублей, за отчетный период остаток бюджетных средств у</w:t>
      </w:r>
      <w:r w:rsidR="00C207EB">
        <w:rPr>
          <w:sz w:val="28"/>
          <w:szCs w:val="28"/>
        </w:rPr>
        <w:t>величи</w:t>
      </w:r>
      <w:r w:rsidR="00924343">
        <w:rPr>
          <w:sz w:val="28"/>
          <w:szCs w:val="28"/>
        </w:rPr>
        <w:t xml:space="preserve">лся на </w:t>
      </w:r>
      <w:r w:rsidR="00C207EB">
        <w:rPr>
          <w:sz w:val="28"/>
          <w:szCs w:val="28"/>
        </w:rPr>
        <w:t>57,9</w:t>
      </w:r>
      <w:r w:rsidR="00924343">
        <w:rPr>
          <w:sz w:val="28"/>
          <w:szCs w:val="28"/>
        </w:rPr>
        <w:t xml:space="preserve"> тыс. рублей</w:t>
      </w:r>
      <w:r w:rsidRPr="007631B8">
        <w:rPr>
          <w:sz w:val="28"/>
          <w:szCs w:val="28"/>
        </w:rPr>
        <w:t xml:space="preserve"> и на 01.01.20</w:t>
      </w:r>
      <w:r w:rsidR="00251C37">
        <w:rPr>
          <w:sz w:val="28"/>
          <w:szCs w:val="28"/>
        </w:rPr>
        <w:t>2</w:t>
      </w:r>
      <w:r w:rsidR="00C207EB">
        <w:rPr>
          <w:sz w:val="28"/>
          <w:szCs w:val="28"/>
        </w:rPr>
        <w:t>2</w:t>
      </w:r>
      <w:r w:rsidRPr="007631B8">
        <w:rPr>
          <w:sz w:val="28"/>
          <w:szCs w:val="28"/>
        </w:rPr>
        <w:t xml:space="preserve"> года составил </w:t>
      </w:r>
      <w:r w:rsidR="00C207EB">
        <w:rPr>
          <w:sz w:val="28"/>
          <w:szCs w:val="28"/>
        </w:rPr>
        <w:t>296,3</w:t>
      </w:r>
      <w:r w:rsidRPr="007631B8">
        <w:rPr>
          <w:sz w:val="28"/>
          <w:szCs w:val="28"/>
        </w:rPr>
        <w:t xml:space="preserve"> тыс. рублей. </w:t>
      </w:r>
    </w:p>
    <w:p w:rsidR="00C207EB" w:rsidRDefault="00C207EB"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AB0726">
        <w:rPr>
          <w:b/>
          <w:i/>
          <w:sz w:val="28"/>
          <w:szCs w:val="28"/>
        </w:rPr>
        <w:t>Чебоксаровский</w:t>
      </w:r>
      <w:r w:rsidRPr="006A07DE">
        <w:rPr>
          <w:b/>
          <w:i/>
          <w:sz w:val="28"/>
          <w:szCs w:val="28"/>
        </w:rPr>
        <w:t xml:space="preserve"> сельсовет «Об исполнении бюджета муниципального образования </w:t>
      </w:r>
      <w:r w:rsidR="00AB0726">
        <w:rPr>
          <w:b/>
          <w:i/>
          <w:sz w:val="28"/>
          <w:szCs w:val="28"/>
        </w:rPr>
        <w:t>Чебоксаровский</w:t>
      </w:r>
      <w:r w:rsidRPr="006A07DE">
        <w:rPr>
          <w:b/>
          <w:i/>
          <w:sz w:val="28"/>
          <w:szCs w:val="28"/>
        </w:rPr>
        <w:t xml:space="preserve"> сельсовет Александровского района за 20</w:t>
      </w:r>
      <w:r w:rsidR="00512132">
        <w:rPr>
          <w:b/>
          <w:i/>
          <w:sz w:val="28"/>
          <w:szCs w:val="28"/>
        </w:rPr>
        <w:t>2</w:t>
      </w:r>
      <w:r w:rsidR="00C207EB">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3C548C" w:rsidRPr="006A07DE" w:rsidRDefault="003C548C" w:rsidP="00251C37">
      <w:pPr>
        <w:tabs>
          <w:tab w:val="left" w:pos="751"/>
        </w:tabs>
        <w:ind w:left="709" w:firstLine="567"/>
        <w:jc w:val="both"/>
        <w:rPr>
          <w:sz w:val="28"/>
          <w:szCs w:val="28"/>
        </w:rPr>
      </w:pPr>
    </w:p>
    <w:p w:rsidR="00AB0726" w:rsidRDefault="00251C37" w:rsidP="00AB0726">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AB0726">
        <w:rPr>
          <w:sz w:val="28"/>
          <w:szCs w:val="28"/>
        </w:rPr>
        <w:t xml:space="preserve">Чебоксаровский </w:t>
      </w:r>
      <w:r w:rsidRPr="006A07DE">
        <w:rPr>
          <w:sz w:val="28"/>
          <w:szCs w:val="28"/>
        </w:rPr>
        <w:t xml:space="preserve">сельсовет «Об </w:t>
      </w:r>
      <w:r w:rsidR="00AB0726">
        <w:rPr>
          <w:sz w:val="28"/>
          <w:szCs w:val="28"/>
        </w:rPr>
        <w:t>исполнении</w:t>
      </w:r>
      <w:r w:rsidRPr="006A07DE">
        <w:rPr>
          <w:sz w:val="28"/>
          <w:szCs w:val="28"/>
        </w:rPr>
        <w:t xml:space="preserve"> бюджета муниципального образования </w:t>
      </w:r>
      <w:r w:rsidR="00AB0726">
        <w:rPr>
          <w:sz w:val="28"/>
          <w:szCs w:val="28"/>
        </w:rPr>
        <w:t>Чебоксаровский</w:t>
      </w:r>
      <w:r w:rsidRPr="006A07DE">
        <w:rPr>
          <w:sz w:val="28"/>
          <w:szCs w:val="28"/>
        </w:rPr>
        <w:t xml:space="preserve"> сельсовет Александровского района за 20</w:t>
      </w:r>
      <w:r w:rsidR="00266D80">
        <w:rPr>
          <w:sz w:val="28"/>
          <w:szCs w:val="28"/>
        </w:rPr>
        <w:t>2</w:t>
      </w:r>
      <w:r w:rsidR="00C207EB">
        <w:rPr>
          <w:sz w:val="28"/>
          <w:szCs w:val="28"/>
        </w:rPr>
        <w:t>1</w:t>
      </w:r>
      <w:r w:rsidRPr="006A07DE">
        <w:rPr>
          <w:sz w:val="28"/>
          <w:szCs w:val="28"/>
        </w:rPr>
        <w:t xml:space="preserve"> год» </w:t>
      </w:r>
      <w:r w:rsidR="00AB0726" w:rsidRPr="006A07DE">
        <w:rPr>
          <w:sz w:val="28"/>
          <w:szCs w:val="28"/>
        </w:rPr>
        <w:t>(далее – Проект решения).</w:t>
      </w:r>
    </w:p>
    <w:p w:rsidR="00251C37" w:rsidRPr="006A07DE" w:rsidRDefault="00251C37" w:rsidP="00AB0726">
      <w:pPr>
        <w:tabs>
          <w:tab w:val="left" w:pos="751"/>
        </w:tabs>
        <w:ind w:left="709" w:firstLine="567"/>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В  Проекте решения об исполнении бюджета отражен показатель общего объема дефицита бюджета.</w:t>
      </w:r>
    </w:p>
    <w:p w:rsidR="00251C37" w:rsidRPr="006A07DE" w:rsidRDefault="008D330E" w:rsidP="00251C37">
      <w:pPr>
        <w:autoSpaceDE w:val="0"/>
        <w:autoSpaceDN w:val="0"/>
        <w:adjustRightInd w:val="0"/>
        <w:ind w:left="709" w:firstLine="567"/>
        <w:jc w:val="both"/>
        <w:rPr>
          <w:b/>
          <w:sz w:val="28"/>
          <w:szCs w:val="28"/>
        </w:rPr>
      </w:pPr>
      <w:hyperlink r:id="rId20"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w:t>
      </w:r>
      <w:r w:rsidR="00571A00">
        <w:rPr>
          <w:sz w:val="28"/>
          <w:szCs w:val="28"/>
        </w:rPr>
        <w:t>ы</w:t>
      </w:r>
      <w:r w:rsidRPr="006A07DE">
        <w:rPr>
          <w:sz w:val="28"/>
          <w:szCs w:val="28"/>
        </w:rPr>
        <w:t xml:space="preserve">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w:t>
      </w:r>
      <w:r w:rsidR="00571A00">
        <w:rPr>
          <w:sz w:val="28"/>
          <w:szCs w:val="28"/>
        </w:rPr>
        <w:t>ы</w:t>
      </w:r>
      <w:r w:rsidRPr="006A07DE">
        <w:rPr>
          <w:sz w:val="28"/>
          <w:szCs w:val="28"/>
        </w:rPr>
        <w:t xml:space="preserve">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w:t>
      </w:r>
      <w:r w:rsidR="00571A00">
        <w:rPr>
          <w:sz w:val="28"/>
          <w:szCs w:val="28"/>
        </w:rPr>
        <w:t>ы</w:t>
      </w:r>
      <w:r w:rsidRPr="006A07DE">
        <w:rPr>
          <w:sz w:val="28"/>
          <w:szCs w:val="28"/>
        </w:rPr>
        <w:t xml:space="preserve">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w:t>
      </w:r>
      <w:r w:rsidR="00571A00">
        <w:rPr>
          <w:sz w:val="28"/>
          <w:szCs w:val="28"/>
        </w:rPr>
        <w:t>и</w:t>
      </w:r>
      <w:r w:rsidRPr="006A07DE">
        <w:rPr>
          <w:sz w:val="28"/>
          <w:szCs w:val="28"/>
        </w:rPr>
        <w:t xml:space="preserve"> финансирования дефицита бюджета по кодам классификации источников финансирования дефицита бюджета.</w:t>
      </w:r>
    </w:p>
    <w:p w:rsidR="00550D48" w:rsidRDefault="00C207EB" w:rsidP="00C207EB">
      <w:pPr>
        <w:ind w:left="709" w:right="-1" w:firstLine="708"/>
        <w:contextualSpacing/>
        <w:jc w:val="both"/>
        <w:rPr>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C207EB">
        <w:rPr>
          <w:sz w:val="28"/>
          <w:szCs w:val="28"/>
        </w:rPr>
        <w:t>соответствует нормам ст. 264.6</w:t>
      </w:r>
      <w:r w:rsidRPr="006A07DE">
        <w:rPr>
          <w:sz w:val="28"/>
          <w:szCs w:val="28"/>
        </w:rPr>
        <w:t xml:space="preserve"> Бюджетного кодекса РФ, бюджетной отчетности за 20</w:t>
      </w:r>
      <w:r>
        <w:rPr>
          <w:sz w:val="28"/>
          <w:szCs w:val="28"/>
        </w:rPr>
        <w:t>21</w:t>
      </w:r>
      <w:r w:rsidRPr="006A07DE">
        <w:rPr>
          <w:sz w:val="28"/>
          <w:szCs w:val="28"/>
        </w:rPr>
        <w:t xml:space="preserve"> год.</w:t>
      </w:r>
    </w:p>
    <w:p w:rsidR="006A434D" w:rsidRPr="006A434D" w:rsidRDefault="006A434D" w:rsidP="00C207EB">
      <w:pPr>
        <w:ind w:left="709" w:right="-1" w:firstLine="708"/>
        <w:contextualSpacing/>
        <w:jc w:val="both"/>
        <w:rPr>
          <w:i/>
          <w:sz w:val="28"/>
          <w:szCs w:val="28"/>
        </w:rPr>
      </w:pPr>
      <w:r w:rsidRPr="006A434D">
        <w:rPr>
          <w:i/>
          <w:sz w:val="28"/>
          <w:szCs w:val="28"/>
        </w:rPr>
        <w:t xml:space="preserve">В проекте решения </w:t>
      </w:r>
      <w:r w:rsidR="00F108CE">
        <w:rPr>
          <w:i/>
          <w:sz w:val="28"/>
          <w:szCs w:val="28"/>
        </w:rPr>
        <w:t xml:space="preserve">ошибочно проставлена </w:t>
      </w:r>
      <w:r w:rsidRPr="006A434D">
        <w:rPr>
          <w:i/>
          <w:sz w:val="28"/>
          <w:szCs w:val="28"/>
        </w:rPr>
        <w:t xml:space="preserve">подпись </w:t>
      </w:r>
      <w:r w:rsidR="00F108CE">
        <w:rPr>
          <w:i/>
          <w:sz w:val="28"/>
          <w:szCs w:val="28"/>
        </w:rPr>
        <w:t>главы МО.</w:t>
      </w:r>
      <w:r w:rsidRPr="006A434D">
        <w:rPr>
          <w:i/>
          <w:sz w:val="28"/>
          <w:szCs w:val="28"/>
        </w:rPr>
        <w:t xml:space="preserve"> </w:t>
      </w:r>
      <w:r w:rsidR="00F108CE">
        <w:rPr>
          <w:i/>
          <w:sz w:val="28"/>
          <w:szCs w:val="28"/>
        </w:rPr>
        <w:t>Р</w:t>
      </w:r>
      <w:r w:rsidRPr="006A434D">
        <w:rPr>
          <w:i/>
          <w:sz w:val="28"/>
          <w:szCs w:val="28"/>
        </w:rPr>
        <w:t xml:space="preserve">ешение </w:t>
      </w:r>
      <w:r w:rsidR="00F108CE">
        <w:rPr>
          <w:i/>
          <w:sz w:val="28"/>
          <w:szCs w:val="28"/>
        </w:rPr>
        <w:t xml:space="preserve">об исполнении бюджета </w:t>
      </w:r>
      <w:r w:rsidRPr="006A434D">
        <w:rPr>
          <w:i/>
          <w:sz w:val="28"/>
          <w:szCs w:val="28"/>
        </w:rPr>
        <w:t>подписывается главой муниципального образования и председателем Совета депутатов</w:t>
      </w:r>
      <w:r w:rsidR="00F108CE">
        <w:rPr>
          <w:i/>
          <w:sz w:val="28"/>
          <w:szCs w:val="28"/>
        </w:rPr>
        <w:t>, только после его утверждения</w:t>
      </w:r>
      <w:r w:rsidR="00AF4658">
        <w:rPr>
          <w:i/>
          <w:sz w:val="28"/>
          <w:szCs w:val="28"/>
        </w:rPr>
        <w:t>.</w:t>
      </w:r>
    </w:p>
    <w:p w:rsidR="00C207EB" w:rsidRDefault="00C207EB" w:rsidP="00C207EB">
      <w:pPr>
        <w:ind w:left="709" w:right="-1" w:firstLine="708"/>
        <w:contextualSpacing/>
        <w:jc w:val="both"/>
        <w:rPr>
          <w:rFonts w:eastAsia="Calibri"/>
          <w:b/>
          <w:i/>
          <w:sz w:val="28"/>
          <w:szCs w:val="28"/>
        </w:rPr>
      </w:pPr>
    </w:p>
    <w:p w:rsidR="00DB490C" w:rsidRDefault="00DB490C" w:rsidP="00F924E3">
      <w:pPr>
        <w:ind w:left="709" w:right="-1" w:firstLine="708"/>
        <w:contextualSpacing/>
        <w:jc w:val="center"/>
        <w:rPr>
          <w:rFonts w:eastAsia="Calibri"/>
          <w:b/>
          <w:i/>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3C548C" w:rsidRPr="007631B8" w:rsidRDefault="003C548C"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FC256C">
        <w:rPr>
          <w:sz w:val="28"/>
          <w:szCs w:val="28"/>
        </w:rPr>
        <w:t>Чебоксаровского</w:t>
      </w:r>
      <w:r w:rsidRPr="007631B8">
        <w:rPr>
          <w:sz w:val="28"/>
          <w:szCs w:val="28"/>
        </w:rPr>
        <w:t xml:space="preserve"> сельсовета Александровского района, проведенной Счетной палатой Александровский район установлено:</w:t>
      </w:r>
    </w:p>
    <w:p w:rsidR="005468EF" w:rsidRDefault="005468EF" w:rsidP="00F924E3">
      <w:pPr>
        <w:pStyle w:val="a8"/>
        <w:numPr>
          <w:ilvl w:val="0"/>
          <w:numId w:val="1"/>
        </w:numPr>
        <w:tabs>
          <w:tab w:val="left" w:pos="0"/>
        </w:tabs>
        <w:ind w:left="709" w:firstLine="709"/>
        <w:jc w:val="both"/>
        <w:rPr>
          <w:sz w:val="28"/>
          <w:szCs w:val="28"/>
        </w:rPr>
      </w:pPr>
      <w:r w:rsidRPr="004F177E">
        <w:rPr>
          <w:sz w:val="28"/>
          <w:szCs w:val="28"/>
        </w:rPr>
        <w:lastRenderedPageBreak/>
        <w:t>Бюджетная отчётность за 20</w:t>
      </w:r>
      <w:r w:rsidR="003712BD">
        <w:rPr>
          <w:sz w:val="28"/>
          <w:szCs w:val="28"/>
        </w:rPr>
        <w:t>2</w:t>
      </w:r>
      <w:r w:rsidR="00AE1620">
        <w:rPr>
          <w:sz w:val="28"/>
          <w:szCs w:val="28"/>
        </w:rPr>
        <w:t>1</w:t>
      </w:r>
      <w:r w:rsidRPr="004F177E">
        <w:rPr>
          <w:sz w:val="28"/>
          <w:szCs w:val="28"/>
        </w:rPr>
        <w:t xml:space="preserve"> год представлена </w:t>
      </w:r>
      <w:r w:rsidR="00FC256C">
        <w:rPr>
          <w:sz w:val="28"/>
          <w:szCs w:val="28"/>
        </w:rPr>
        <w:t>01.04</w:t>
      </w:r>
      <w:r w:rsidRPr="004F177E">
        <w:rPr>
          <w:sz w:val="28"/>
          <w:szCs w:val="28"/>
        </w:rPr>
        <w:t>.202</w:t>
      </w:r>
      <w:r w:rsidR="00AE1620">
        <w:rPr>
          <w:sz w:val="28"/>
          <w:szCs w:val="28"/>
        </w:rPr>
        <w:t>2</w:t>
      </w:r>
      <w:r w:rsidRPr="004F177E">
        <w:rPr>
          <w:sz w:val="28"/>
          <w:szCs w:val="28"/>
        </w:rPr>
        <w:t xml:space="preserve"> года, в соответствии с п. 3 ст. 264.4 БК РФ,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3712BD">
        <w:rPr>
          <w:sz w:val="28"/>
          <w:szCs w:val="28"/>
        </w:rPr>
        <w:t>2</w:t>
      </w:r>
      <w:r w:rsidR="00AE1620">
        <w:rPr>
          <w:sz w:val="28"/>
          <w:szCs w:val="28"/>
        </w:rPr>
        <w:t>1</w:t>
      </w:r>
      <w:r w:rsidRPr="006A07DE">
        <w:rPr>
          <w:sz w:val="28"/>
          <w:szCs w:val="28"/>
        </w:rPr>
        <w:t xml:space="preserve"> год по своему составу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Pr="005468EF" w:rsidRDefault="005468EF" w:rsidP="005468EF">
      <w:pPr>
        <w:pStyle w:val="a8"/>
        <w:numPr>
          <w:ilvl w:val="0"/>
          <w:numId w:val="1"/>
        </w:numPr>
        <w:ind w:firstLine="698"/>
        <w:jc w:val="both"/>
        <w:rPr>
          <w:sz w:val="28"/>
          <w:szCs w:val="28"/>
        </w:rPr>
      </w:pPr>
      <w:r w:rsidRPr="005468EF">
        <w:rPr>
          <w:sz w:val="28"/>
          <w:szCs w:val="28"/>
        </w:rPr>
        <w:t xml:space="preserve">Порядок заполнения Пояснительной записки ф.0503160 </w:t>
      </w:r>
      <w:r>
        <w:rPr>
          <w:sz w:val="28"/>
          <w:szCs w:val="28"/>
        </w:rPr>
        <w:t>необходимо откорректировать в соответствии с</w:t>
      </w:r>
      <w:r w:rsidRPr="005468EF">
        <w:rPr>
          <w:sz w:val="28"/>
          <w:szCs w:val="28"/>
        </w:rPr>
        <w:t xml:space="preserve"> Инструкци</w:t>
      </w:r>
      <w:r w:rsidR="00307219">
        <w:rPr>
          <w:sz w:val="28"/>
          <w:szCs w:val="28"/>
        </w:rPr>
        <w:t>ей</w:t>
      </w:r>
      <w:r w:rsidRPr="005468EF">
        <w:rPr>
          <w:sz w:val="28"/>
          <w:szCs w:val="28"/>
        </w:rPr>
        <w:t xml:space="preserve"> №191н, а именно: </w:t>
      </w:r>
    </w:p>
    <w:p w:rsidR="00FC256C" w:rsidRDefault="00FC256C" w:rsidP="00FC256C">
      <w:pPr>
        <w:pStyle w:val="a8"/>
        <w:ind w:firstLine="698"/>
        <w:jc w:val="both"/>
        <w:rPr>
          <w:sz w:val="28"/>
          <w:szCs w:val="28"/>
        </w:rPr>
      </w:pPr>
      <w:r w:rsidRPr="00E57254">
        <w:rPr>
          <w:sz w:val="28"/>
          <w:szCs w:val="28"/>
        </w:rPr>
        <w:t>- неполное заполнение текстовой части П</w:t>
      </w:r>
      <w:r>
        <w:rPr>
          <w:sz w:val="28"/>
          <w:szCs w:val="28"/>
        </w:rPr>
        <w:t xml:space="preserve">ояснительной записки      (Разделы </w:t>
      </w:r>
      <w:r w:rsidR="00AE1620">
        <w:rPr>
          <w:sz w:val="28"/>
          <w:szCs w:val="28"/>
        </w:rPr>
        <w:t>1</w:t>
      </w:r>
      <w:r>
        <w:rPr>
          <w:sz w:val="28"/>
          <w:szCs w:val="28"/>
        </w:rPr>
        <w:t>,3</w:t>
      </w:r>
      <w:r w:rsidR="00AE1620">
        <w:rPr>
          <w:sz w:val="28"/>
          <w:szCs w:val="28"/>
        </w:rPr>
        <w:t>,5);</w:t>
      </w:r>
    </w:p>
    <w:p w:rsidR="00AE1620" w:rsidRDefault="00AE1620" w:rsidP="00AE1620">
      <w:pPr>
        <w:ind w:left="709" w:firstLine="567"/>
        <w:jc w:val="both"/>
        <w:rPr>
          <w:sz w:val="28"/>
          <w:szCs w:val="28"/>
        </w:rPr>
      </w:pPr>
      <w:r w:rsidRPr="004647B1">
        <w:rPr>
          <w:sz w:val="28"/>
          <w:szCs w:val="28"/>
        </w:rPr>
        <w:t>- некорректное и неполное заполнение форм</w:t>
      </w:r>
      <w:r>
        <w:rPr>
          <w:sz w:val="28"/>
          <w:szCs w:val="28"/>
        </w:rPr>
        <w:t>ы</w:t>
      </w:r>
      <w:r w:rsidRPr="004647B1">
        <w:rPr>
          <w:sz w:val="28"/>
          <w:szCs w:val="28"/>
        </w:rPr>
        <w:t xml:space="preserve"> в составе Пояснительной записки (</w:t>
      </w:r>
      <w:r>
        <w:rPr>
          <w:sz w:val="28"/>
          <w:szCs w:val="28"/>
        </w:rPr>
        <w:t>ф. 0503164</w:t>
      </w:r>
      <w:r>
        <w:rPr>
          <w:bCs/>
          <w:iCs/>
          <w:sz w:val="28"/>
          <w:szCs w:val="28"/>
          <w:lang w:eastAsia="ar-SA"/>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FC256C" w:rsidRDefault="005468EF" w:rsidP="00FC256C">
      <w:pPr>
        <w:ind w:left="709" w:firstLine="567"/>
        <w:jc w:val="both"/>
        <w:rPr>
          <w:rFonts w:eastAsiaTheme="minorHAnsi"/>
          <w:sz w:val="28"/>
          <w:szCs w:val="28"/>
          <w:lang w:eastAsia="en-US"/>
        </w:rPr>
      </w:pPr>
      <w:r>
        <w:rPr>
          <w:sz w:val="28"/>
          <w:szCs w:val="28"/>
        </w:rPr>
        <w:t>6</w:t>
      </w:r>
      <w:r w:rsidRPr="006A07DE">
        <w:rPr>
          <w:sz w:val="28"/>
          <w:szCs w:val="28"/>
        </w:rPr>
        <w:t xml:space="preserve">. </w:t>
      </w:r>
      <w:r>
        <w:rPr>
          <w:sz w:val="28"/>
          <w:szCs w:val="28"/>
        </w:rPr>
        <w:t>В</w:t>
      </w:r>
      <w:r w:rsidRPr="006A07DE">
        <w:rPr>
          <w:sz w:val="28"/>
          <w:szCs w:val="28"/>
        </w:rPr>
        <w:t>ыполнены требования ст.264.6 Бюджетного Кодекса РФ в</w:t>
      </w:r>
      <w:r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r w:rsidR="00FC256C">
        <w:rPr>
          <w:rFonts w:eastAsiaTheme="minorHAnsi"/>
          <w:sz w:val="28"/>
          <w:szCs w:val="28"/>
          <w:lang w:eastAsia="en-US"/>
        </w:rPr>
        <w:t xml:space="preserve"> </w:t>
      </w:r>
    </w:p>
    <w:p w:rsidR="005468EF" w:rsidRPr="006A07DE" w:rsidRDefault="005468EF" w:rsidP="005468EF">
      <w:pPr>
        <w:ind w:left="709" w:firstLine="567"/>
        <w:jc w:val="both"/>
        <w:rPr>
          <w:rFonts w:eastAsiaTheme="minorHAnsi"/>
          <w:sz w:val="28"/>
          <w:szCs w:val="28"/>
          <w:lang w:eastAsia="en-US"/>
        </w:rPr>
      </w:pPr>
    </w:p>
    <w:p w:rsidR="005468EF" w:rsidRDefault="005468EF" w:rsidP="005468EF">
      <w:pPr>
        <w:ind w:left="709" w:firstLine="567"/>
        <w:contextualSpacing/>
        <w:jc w:val="center"/>
        <w:rPr>
          <w:b/>
          <w:i/>
          <w:sz w:val="28"/>
          <w:szCs w:val="28"/>
        </w:rPr>
      </w:pPr>
      <w:r w:rsidRPr="006A07DE">
        <w:rPr>
          <w:b/>
          <w:i/>
          <w:sz w:val="28"/>
          <w:szCs w:val="28"/>
        </w:rPr>
        <w:t>Предложения:</w:t>
      </w:r>
    </w:p>
    <w:p w:rsidR="003C548C" w:rsidRPr="006A07DE" w:rsidRDefault="003C548C" w:rsidP="005468EF">
      <w:pPr>
        <w:ind w:left="709" w:firstLine="567"/>
        <w:contextualSpacing/>
        <w:jc w:val="center"/>
        <w:rPr>
          <w:b/>
          <w:i/>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FC256C">
        <w:rPr>
          <w:b/>
          <w:i/>
          <w:sz w:val="28"/>
          <w:szCs w:val="28"/>
        </w:rPr>
        <w:t>Чебоксаровский</w:t>
      </w:r>
      <w:r w:rsidRPr="006A07DE">
        <w:rPr>
          <w:b/>
          <w:i/>
          <w:sz w:val="28"/>
          <w:szCs w:val="28"/>
        </w:rPr>
        <w:t xml:space="preserve"> 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3712BD">
        <w:rPr>
          <w:sz w:val="28"/>
          <w:szCs w:val="28"/>
        </w:rPr>
        <w:t>2</w:t>
      </w:r>
      <w:r w:rsidR="00AE1620">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AE1620">
        <w:rPr>
          <w:sz w:val="28"/>
          <w:szCs w:val="28"/>
        </w:rPr>
        <w:t>2</w:t>
      </w:r>
      <w:r w:rsidRPr="006A07DE">
        <w:rPr>
          <w:sz w:val="28"/>
          <w:szCs w:val="28"/>
        </w:rPr>
        <w:t xml:space="preserve"> год в полном соответствии с требованиями действующей Инструкции №</w:t>
      </w:r>
      <w:r w:rsidR="003712BD">
        <w:rPr>
          <w:sz w:val="28"/>
          <w:szCs w:val="28"/>
        </w:rPr>
        <w:t xml:space="preserve"> </w:t>
      </w:r>
      <w:r w:rsidRPr="006A07DE">
        <w:rPr>
          <w:sz w:val="28"/>
          <w:szCs w:val="28"/>
        </w:rPr>
        <w:t xml:space="preserve">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3C548C" w:rsidRPr="006A07DE" w:rsidRDefault="003C548C"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FC256C">
        <w:rPr>
          <w:b/>
          <w:i/>
          <w:sz w:val="28"/>
          <w:szCs w:val="28"/>
        </w:rPr>
        <w:t>Чебоксаровский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Default="005468EF" w:rsidP="00B80185">
      <w:pPr>
        <w:ind w:left="709" w:right="-1" w:firstLine="567"/>
        <w:contextualSpacing/>
        <w:jc w:val="both"/>
      </w:pPr>
      <w:r>
        <w:rPr>
          <w:rFonts w:eastAsia="Calibri"/>
          <w:sz w:val="28"/>
          <w:szCs w:val="28"/>
        </w:rPr>
        <w:t>Инспектор Счетной палаты:                                          Буданова Е.А.</w:t>
      </w:r>
    </w:p>
    <w:sectPr w:rsidR="007C6A5F" w:rsidSect="00087A03">
      <w:footerReference w:type="default" r:id="rId21"/>
      <w:pgSz w:w="11906" w:h="16838"/>
      <w:pgMar w:top="567" w:right="707"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8A" w:rsidRDefault="003C3F8A" w:rsidP="002801FF">
      <w:r>
        <w:separator/>
      </w:r>
    </w:p>
  </w:endnote>
  <w:endnote w:type="continuationSeparator" w:id="1">
    <w:p w:rsidR="003C3F8A" w:rsidRDefault="003C3F8A"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243FB3" w:rsidRDefault="008D330E">
        <w:pPr>
          <w:pStyle w:val="a4"/>
          <w:jc w:val="right"/>
        </w:pPr>
        <w:fldSimple w:instr=" PAGE   \* MERGEFORMAT ">
          <w:r w:rsidR="00002A28">
            <w:rPr>
              <w:noProof/>
            </w:rPr>
            <w:t>13</w:t>
          </w:r>
        </w:fldSimple>
      </w:p>
    </w:sdtContent>
  </w:sdt>
  <w:p w:rsidR="00243FB3" w:rsidRDefault="00243F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8A" w:rsidRDefault="003C3F8A" w:rsidP="002801FF">
      <w:r>
        <w:separator/>
      </w:r>
    </w:p>
  </w:footnote>
  <w:footnote w:type="continuationSeparator" w:id="1">
    <w:p w:rsidR="003C3F8A" w:rsidRDefault="003C3F8A"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02A28"/>
    <w:rsid w:val="00011560"/>
    <w:rsid w:val="00014BBB"/>
    <w:rsid w:val="00015513"/>
    <w:rsid w:val="00015C32"/>
    <w:rsid w:val="000178A0"/>
    <w:rsid w:val="000215DA"/>
    <w:rsid w:val="0002169D"/>
    <w:rsid w:val="0002211D"/>
    <w:rsid w:val="00036216"/>
    <w:rsid w:val="000527CC"/>
    <w:rsid w:val="000613F9"/>
    <w:rsid w:val="00062928"/>
    <w:rsid w:val="0006772F"/>
    <w:rsid w:val="00070E50"/>
    <w:rsid w:val="00080C0B"/>
    <w:rsid w:val="000850F8"/>
    <w:rsid w:val="00087A03"/>
    <w:rsid w:val="000A1249"/>
    <w:rsid w:val="000B269A"/>
    <w:rsid w:val="000B3485"/>
    <w:rsid w:val="000B6357"/>
    <w:rsid w:val="000C10E4"/>
    <w:rsid w:val="000C1A86"/>
    <w:rsid w:val="000C4AE8"/>
    <w:rsid w:val="000D0929"/>
    <w:rsid w:val="000E0DC0"/>
    <w:rsid w:val="000E22F0"/>
    <w:rsid w:val="000E6361"/>
    <w:rsid w:val="000F1007"/>
    <w:rsid w:val="000F4C3C"/>
    <w:rsid w:val="000F5B0E"/>
    <w:rsid w:val="000F7605"/>
    <w:rsid w:val="001034CD"/>
    <w:rsid w:val="00104E3A"/>
    <w:rsid w:val="001272A9"/>
    <w:rsid w:val="00143B5C"/>
    <w:rsid w:val="001472B3"/>
    <w:rsid w:val="00150881"/>
    <w:rsid w:val="00161601"/>
    <w:rsid w:val="0016491A"/>
    <w:rsid w:val="001871FF"/>
    <w:rsid w:val="001B1B35"/>
    <w:rsid w:val="001B50E8"/>
    <w:rsid w:val="001E09D7"/>
    <w:rsid w:val="001F1AEE"/>
    <w:rsid w:val="00207B9D"/>
    <w:rsid w:val="002111BC"/>
    <w:rsid w:val="00214664"/>
    <w:rsid w:val="0022393C"/>
    <w:rsid w:val="00243FB3"/>
    <w:rsid w:val="002443D3"/>
    <w:rsid w:val="00244F3D"/>
    <w:rsid w:val="00247111"/>
    <w:rsid w:val="00251C37"/>
    <w:rsid w:val="002535E2"/>
    <w:rsid w:val="00261B86"/>
    <w:rsid w:val="00264E68"/>
    <w:rsid w:val="00266BB3"/>
    <w:rsid w:val="00266D80"/>
    <w:rsid w:val="002702D1"/>
    <w:rsid w:val="0027561C"/>
    <w:rsid w:val="002801FF"/>
    <w:rsid w:val="00287E90"/>
    <w:rsid w:val="00290F28"/>
    <w:rsid w:val="002953D1"/>
    <w:rsid w:val="002A052C"/>
    <w:rsid w:val="002A0E8D"/>
    <w:rsid w:val="002B5E53"/>
    <w:rsid w:val="002B6FFD"/>
    <w:rsid w:val="002C5186"/>
    <w:rsid w:val="002D310B"/>
    <w:rsid w:val="002D4DB4"/>
    <w:rsid w:val="002D7DB4"/>
    <w:rsid w:val="002E41AA"/>
    <w:rsid w:val="002F11E5"/>
    <w:rsid w:val="002F46F2"/>
    <w:rsid w:val="0030033C"/>
    <w:rsid w:val="00300381"/>
    <w:rsid w:val="00307219"/>
    <w:rsid w:val="00327456"/>
    <w:rsid w:val="003306A4"/>
    <w:rsid w:val="00330F41"/>
    <w:rsid w:val="00343C0F"/>
    <w:rsid w:val="00344B4C"/>
    <w:rsid w:val="00345A83"/>
    <w:rsid w:val="00350970"/>
    <w:rsid w:val="00360A12"/>
    <w:rsid w:val="00364A14"/>
    <w:rsid w:val="003712BD"/>
    <w:rsid w:val="0039559C"/>
    <w:rsid w:val="00397AD3"/>
    <w:rsid w:val="003B086E"/>
    <w:rsid w:val="003B19AB"/>
    <w:rsid w:val="003B582F"/>
    <w:rsid w:val="003C3F8A"/>
    <w:rsid w:val="003C548C"/>
    <w:rsid w:val="003E1898"/>
    <w:rsid w:val="003E5D54"/>
    <w:rsid w:val="003F488E"/>
    <w:rsid w:val="003F6C86"/>
    <w:rsid w:val="0040122D"/>
    <w:rsid w:val="00403187"/>
    <w:rsid w:val="00417675"/>
    <w:rsid w:val="004254EE"/>
    <w:rsid w:val="004263B4"/>
    <w:rsid w:val="00434073"/>
    <w:rsid w:val="004372F8"/>
    <w:rsid w:val="00437E5C"/>
    <w:rsid w:val="004634E0"/>
    <w:rsid w:val="00464B87"/>
    <w:rsid w:val="00465255"/>
    <w:rsid w:val="00466607"/>
    <w:rsid w:val="00470029"/>
    <w:rsid w:val="00476178"/>
    <w:rsid w:val="00483314"/>
    <w:rsid w:val="00485AFE"/>
    <w:rsid w:val="00487AE2"/>
    <w:rsid w:val="004A7C03"/>
    <w:rsid w:val="004B56EE"/>
    <w:rsid w:val="004C2A98"/>
    <w:rsid w:val="004C49A6"/>
    <w:rsid w:val="004C5FAB"/>
    <w:rsid w:val="004D0DC9"/>
    <w:rsid w:val="004D2CE8"/>
    <w:rsid w:val="004D4964"/>
    <w:rsid w:val="004E4787"/>
    <w:rsid w:val="0050086F"/>
    <w:rsid w:val="00502EFE"/>
    <w:rsid w:val="005100AC"/>
    <w:rsid w:val="00511F55"/>
    <w:rsid w:val="00512132"/>
    <w:rsid w:val="005121D9"/>
    <w:rsid w:val="00514FF6"/>
    <w:rsid w:val="005152F2"/>
    <w:rsid w:val="00525412"/>
    <w:rsid w:val="005260CE"/>
    <w:rsid w:val="005269C0"/>
    <w:rsid w:val="00526CA8"/>
    <w:rsid w:val="00526ED1"/>
    <w:rsid w:val="00527552"/>
    <w:rsid w:val="005316DF"/>
    <w:rsid w:val="00533C9F"/>
    <w:rsid w:val="00542703"/>
    <w:rsid w:val="00543236"/>
    <w:rsid w:val="005439D7"/>
    <w:rsid w:val="00545F2B"/>
    <w:rsid w:val="005468EF"/>
    <w:rsid w:val="00550D48"/>
    <w:rsid w:val="00555D37"/>
    <w:rsid w:val="005656E9"/>
    <w:rsid w:val="00571A00"/>
    <w:rsid w:val="005777D9"/>
    <w:rsid w:val="00580519"/>
    <w:rsid w:val="00593ED7"/>
    <w:rsid w:val="005947C7"/>
    <w:rsid w:val="005A2767"/>
    <w:rsid w:val="005B532C"/>
    <w:rsid w:val="005B6D40"/>
    <w:rsid w:val="005B7AB3"/>
    <w:rsid w:val="005C2695"/>
    <w:rsid w:val="005C5883"/>
    <w:rsid w:val="005D0E01"/>
    <w:rsid w:val="005D2888"/>
    <w:rsid w:val="005D7093"/>
    <w:rsid w:val="005E2151"/>
    <w:rsid w:val="005E2911"/>
    <w:rsid w:val="005F66E3"/>
    <w:rsid w:val="005F7E93"/>
    <w:rsid w:val="00606BD7"/>
    <w:rsid w:val="0061097B"/>
    <w:rsid w:val="00614E19"/>
    <w:rsid w:val="00614F93"/>
    <w:rsid w:val="006265B1"/>
    <w:rsid w:val="0064117C"/>
    <w:rsid w:val="00642C30"/>
    <w:rsid w:val="006500CC"/>
    <w:rsid w:val="00655109"/>
    <w:rsid w:val="006840A0"/>
    <w:rsid w:val="006853A5"/>
    <w:rsid w:val="006903D6"/>
    <w:rsid w:val="00691B28"/>
    <w:rsid w:val="006A0142"/>
    <w:rsid w:val="006A434D"/>
    <w:rsid w:val="006A5F1E"/>
    <w:rsid w:val="006E208D"/>
    <w:rsid w:val="006F6677"/>
    <w:rsid w:val="00701C02"/>
    <w:rsid w:val="00703AC0"/>
    <w:rsid w:val="00703F8B"/>
    <w:rsid w:val="00707FB4"/>
    <w:rsid w:val="007146B0"/>
    <w:rsid w:val="0071545A"/>
    <w:rsid w:val="00727967"/>
    <w:rsid w:val="007349D6"/>
    <w:rsid w:val="00741A37"/>
    <w:rsid w:val="00756CBF"/>
    <w:rsid w:val="007572A4"/>
    <w:rsid w:val="007631B8"/>
    <w:rsid w:val="0076516C"/>
    <w:rsid w:val="007668B5"/>
    <w:rsid w:val="00770579"/>
    <w:rsid w:val="00772DF3"/>
    <w:rsid w:val="00784736"/>
    <w:rsid w:val="00787D41"/>
    <w:rsid w:val="007A065C"/>
    <w:rsid w:val="007A0D3D"/>
    <w:rsid w:val="007A3C91"/>
    <w:rsid w:val="007A6D59"/>
    <w:rsid w:val="007B4266"/>
    <w:rsid w:val="007C22A6"/>
    <w:rsid w:val="007C3D6A"/>
    <w:rsid w:val="007C6A5F"/>
    <w:rsid w:val="007D0BE7"/>
    <w:rsid w:val="007D5ACC"/>
    <w:rsid w:val="00800057"/>
    <w:rsid w:val="00801043"/>
    <w:rsid w:val="00813193"/>
    <w:rsid w:val="0081612D"/>
    <w:rsid w:val="00816C2A"/>
    <w:rsid w:val="00817473"/>
    <w:rsid w:val="00821763"/>
    <w:rsid w:val="00831CA2"/>
    <w:rsid w:val="008341DC"/>
    <w:rsid w:val="008432A1"/>
    <w:rsid w:val="008562DB"/>
    <w:rsid w:val="008570BE"/>
    <w:rsid w:val="0087058D"/>
    <w:rsid w:val="00870820"/>
    <w:rsid w:val="00872832"/>
    <w:rsid w:val="00883BD5"/>
    <w:rsid w:val="008911FA"/>
    <w:rsid w:val="008A4700"/>
    <w:rsid w:val="008B17B1"/>
    <w:rsid w:val="008B2591"/>
    <w:rsid w:val="008B6BBB"/>
    <w:rsid w:val="008C0B3C"/>
    <w:rsid w:val="008D330E"/>
    <w:rsid w:val="008D683E"/>
    <w:rsid w:val="008E3E73"/>
    <w:rsid w:val="009110CD"/>
    <w:rsid w:val="00924343"/>
    <w:rsid w:val="00930D25"/>
    <w:rsid w:val="00941DC2"/>
    <w:rsid w:val="00946A80"/>
    <w:rsid w:val="00952CB3"/>
    <w:rsid w:val="00960C4A"/>
    <w:rsid w:val="00960FB2"/>
    <w:rsid w:val="00961DDE"/>
    <w:rsid w:val="00972938"/>
    <w:rsid w:val="00976DE9"/>
    <w:rsid w:val="0099020C"/>
    <w:rsid w:val="00990C42"/>
    <w:rsid w:val="00997EAA"/>
    <w:rsid w:val="009A3F3F"/>
    <w:rsid w:val="009A435C"/>
    <w:rsid w:val="009A66C0"/>
    <w:rsid w:val="009C038A"/>
    <w:rsid w:val="009C0F11"/>
    <w:rsid w:val="009C2827"/>
    <w:rsid w:val="009D29E3"/>
    <w:rsid w:val="009E09AC"/>
    <w:rsid w:val="009F5A9D"/>
    <w:rsid w:val="009F61A1"/>
    <w:rsid w:val="00A0041E"/>
    <w:rsid w:val="00A1200F"/>
    <w:rsid w:val="00A15144"/>
    <w:rsid w:val="00A17751"/>
    <w:rsid w:val="00A31CC7"/>
    <w:rsid w:val="00A42FDE"/>
    <w:rsid w:val="00A44F79"/>
    <w:rsid w:val="00A4744A"/>
    <w:rsid w:val="00A50513"/>
    <w:rsid w:val="00A52AC5"/>
    <w:rsid w:val="00A568E4"/>
    <w:rsid w:val="00A71019"/>
    <w:rsid w:val="00A8677C"/>
    <w:rsid w:val="00AA415D"/>
    <w:rsid w:val="00AA70ED"/>
    <w:rsid w:val="00AB0726"/>
    <w:rsid w:val="00AC6E7F"/>
    <w:rsid w:val="00AD3BEB"/>
    <w:rsid w:val="00AE0267"/>
    <w:rsid w:val="00AE0A15"/>
    <w:rsid w:val="00AE1620"/>
    <w:rsid w:val="00AE75D6"/>
    <w:rsid w:val="00AF45CD"/>
    <w:rsid w:val="00AF4658"/>
    <w:rsid w:val="00B017EB"/>
    <w:rsid w:val="00B27FE7"/>
    <w:rsid w:val="00B535FB"/>
    <w:rsid w:val="00B56434"/>
    <w:rsid w:val="00B576B3"/>
    <w:rsid w:val="00B6166B"/>
    <w:rsid w:val="00B80185"/>
    <w:rsid w:val="00B8055C"/>
    <w:rsid w:val="00B8324B"/>
    <w:rsid w:val="00B85842"/>
    <w:rsid w:val="00B85941"/>
    <w:rsid w:val="00B859E0"/>
    <w:rsid w:val="00B90A15"/>
    <w:rsid w:val="00B93B50"/>
    <w:rsid w:val="00B968A3"/>
    <w:rsid w:val="00BA503A"/>
    <w:rsid w:val="00BA61A6"/>
    <w:rsid w:val="00BB3E69"/>
    <w:rsid w:val="00BC2D0C"/>
    <w:rsid w:val="00BC7075"/>
    <w:rsid w:val="00BC73E3"/>
    <w:rsid w:val="00BD06E5"/>
    <w:rsid w:val="00BD4194"/>
    <w:rsid w:val="00BE3212"/>
    <w:rsid w:val="00C00F9E"/>
    <w:rsid w:val="00C207EB"/>
    <w:rsid w:val="00C21A8F"/>
    <w:rsid w:val="00C22FCB"/>
    <w:rsid w:val="00C2558D"/>
    <w:rsid w:val="00C30B5B"/>
    <w:rsid w:val="00C32862"/>
    <w:rsid w:val="00C42C03"/>
    <w:rsid w:val="00C5245E"/>
    <w:rsid w:val="00C601EF"/>
    <w:rsid w:val="00C7229E"/>
    <w:rsid w:val="00C758C3"/>
    <w:rsid w:val="00C766A6"/>
    <w:rsid w:val="00C76BD6"/>
    <w:rsid w:val="00C77028"/>
    <w:rsid w:val="00C83D2C"/>
    <w:rsid w:val="00C906E5"/>
    <w:rsid w:val="00C96869"/>
    <w:rsid w:val="00CA498C"/>
    <w:rsid w:val="00CC4597"/>
    <w:rsid w:val="00CC72BB"/>
    <w:rsid w:val="00CD01CF"/>
    <w:rsid w:val="00CD1984"/>
    <w:rsid w:val="00CD3DB2"/>
    <w:rsid w:val="00CD76A2"/>
    <w:rsid w:val="00CE33FA"/>
    <w:rsid w:val="00CE41AB"/>
    <w:rsid w:val="00CE6C24"/>
    <w:rsid w:val="00D0435A"/>
    <w:rsid w:val="00D14B9D"/>
    <w:rsid w:val="00D2083B"/>
    <w:rsid w:val="00D32A0D"/>
    <w:rsid w:val="00D337F5"/>
    <w:rsid w:val="00D3642C"/>
    <w:rsid w:val="00D65ACD"/>
    <w:rsid w:val="00D838E9"/>
    <w:rsid w:val="00D9233A"/>
    <w:rsid w:val="00DB490C"/>
    <w:rsid w:val="00DC16EF"/>
    <w:rsid w:val="00DC4653"/>
    <w:rsid w:val="00DC78A7"/>
    <w:rsid w:val="00DE5B08"/>
    <w:rsid w:val="00DF3387"/>
    <w:rsid w:val="00E011F6"/>
    <w:rsid w:val="00E0768B"/>
    <w:rsid w:val="00E10C6B"/>
    <w:rsid w:val="00E11FC3"/>
    <w:rsid w:val="00E16880"/>
    <w:rsid w:val="00E17BE5"/>
    <w:rsid w:val="00E261DE"/>
    <w:rsid w:val="00E34762"/>
    <w:rsid w:val="00E456D6"/>
    <w:rsid w:val="00E50EF0"/>
    <w:rsid w:val="00E64D25"/>
    <w:rsid w:val="00E7352D"/>
    <w:rsid w:val="00E76963"/>
    <w:rsid w:val="00E97CE6"/>
    <w:rsid w:val="00EA7D07"/>
    <w:rsid w:val="00EB1677"/>
    <w:rsid w:val="00EB7117"/>
    <w:rsid w:val="00EC1404"/>
    <w:rsid w:val="00EC57D8"/>
    <w:rsid w:val="00EC5EFC"/>
    <w:rsid w:val="00ED137E"/>
    <w:rsid w:val="00ED6E0F"/>
    <w:rsid w:val="00EE1512"/>
    <w:rsid w:val="00EE7FF5"/>
    <w:rsid w:val="00EF0411"/>
    <w:rsid w:val="00EF4982"/>
    <w:rsid w:val="00F1026B"/>
    <w:rsid w:val="00F108CE"/>
    <w:rsid w:val="00F13DDF"/>
    <w:rsid w:val="00F17143"/>
    <w:rsid w:val="00F2041A"/>
    <w:rsid w:val="00F30FE6"/>
    <w:rsid w:val="00F6060D"/>
    <w:rsid w:val="00F71133"/>
    <w:rsid w:val="00F72BBC"/>
    <w:rsid w:val="00F740F5"/>
    <w:rsid w:val="00F906FC"/>
    <w:rsid w:val="00F924E3"/>
    <w:rsid w:val="00F95ED1"/>
    <w:rsid w:val="00F97434"/>
    <w:rsid w:val="00FA0D90"/>
    <w:rsid w:val="00FA7344"/>
    <w:rsid w:val="00FB50F5"/>
    <w:rsid w:val="00FB787C"/>
    <w:rsid w:val="00FC256C"/>
    <w:rsid w:val="00FC3A7E"/>
    <w:rsid w:val="00FC42E9"/>
    <w:rsid w:val="00FC4802"/>
    <w:rsid w:val="00FC4D60"/>
    <w:rsid w:val="00FD022C"/>
    <w:rsid w:val="00FD02C7"/>
    <w:rsid w:val="00FD6A3E"/>
    <w:rsid w:val="00FE0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character" w:styleId="ac">
    <w:name w:val="Hyperlink"/>
    <w:basedOn w:val="a0"/>
    <w:uiPriority w:val="99"/>
    <w:semiHidden/>
    <w:unhideWhenUsed/>
    <w:rsid w:val="00B8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B74f2mEH" TargetMode="External"/><Relationship Id="rId18" Type="http://schemas.openxmlformats.org/officeDocument/2006/relationships/hyperlink" Target="consultantplus://offline/ref=71969F7E1D7A251F190A45C9AFEB966EF3787276C20CAE86F030514B816E35BE1E6BFB33B4fFF4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1123E8D49533D5F6EE084B4AC39EF8FB78E02CDF305D7DEAE7FAF7BC9AE464BC43960267C30A78f2m1H" TargetMode="External"/><Relationship Id="rId17" Type="http://schemas.openxmlformats.org/officeDocument/2006/relationships/hyperlink" Target="consultantplus://offline/ref=31DD292E761574EE788D85B093C6B67AA7316248258B24F16997B3EA25CBA8CDC4809FAE04E392F8uAsBF" TargetMode="Externa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178f2m1H" TargetMode="External"/><Relationship Id="rId20" Type="http://schemas.openxmlformats.org/officeDocument/2006/relationships/hyperlink" Target="consultantplus://offline/ref=D86C17E858791EAAAFD2B90F1281A486C2373A2F3177C42A459C58C8296B188E48FBD099A5R5n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30070f2m0H" TargetMode="External"/><Relationship Id="rId23" Type="http://schemas.openxmlformats.org/officeDocument/2006/relationships/theme" Target="theme/theme1.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40E71f2m1H"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
      <c:perspective val="30"/>
    </c:view3D>
    <c:plotArea>
      <c:layout>
        <c:manualLayout>
          <c:layoutTarget val="inner"/>
          <c:xMode val="edge"/>
          <c:yMode val="edge"/>
          <c:x val="6.7541557305336882E-4"/>
          <c:y val="1.6377143608494039E-3"/>
          <c:w val="0.97158534130602026"/>
          <c:h val="0.95468859210278412"/>
        </c:manualLayout>
      </c:layout>
      <c:pie3DChart>
        <c:varyColors val="1"/>
        <c:ser>
          <c:idx val="0"/>
          <c:order val="0"/>
          <c:tx>
            <c:strRef>
              <c:f>Лист1!$B$1</c:f>
              <c:strCache>
                <c:ptCount val="1"/>
                <c:pt idx="0">
                  <c:v>Структура доходов за 2021 год</c:v>
                </c:pt>
              </c:strCache>
            </c:strRef>
          </c:tx>
          <c:explosion val="38"/>
          <c:dPt>
            <c:idx val="0"/>
            <c:explosion val="26"/>
          </c:dPt>
          <c:dPt>
            <c:idx val="1"/>
            <c:explosion val="27"/>
          </c:dPt>
          <c:dPt>
            <c:idx val="2"/>
            <c:explosion val="27"/>
          </c:dPt>
          <c:dPt>
            <c:idx val="3"/>
            <c:explosion val="25"/>
          </c:dPt>
          <c:dPt>
            <c:idx val="4"/>
            <c:explosion val="24"/>
          </c:dPt>
          <c:dPt>
            <c:idx val="5"/>
            <c:explosion val="27"/>
          </c:dPt>
          <c:dPt>
            <c:idx val="6"/>
            <c:explosion val="20"/>
          </c:dPt>
          <c:dPt>
            <c:idx val="7"/>
            <c:explosion val="16"/>
          </c:dPt>
          <c:dLbls>
            <c:dLbl>
              <c:idx val="7"/>
              <c:layout>
                <c:manualLayout>
                  <c:x val="0.20710776942355855"/>
                  <c:y val="2.7646930873972339E-2"/>
                </c:manualLayout>
              </c:layout>
              <c:showVal val="1"/>
              <c:showCatName val="1"/>
            </c:dLbl>
            <c:showVal val="1"/>
            <c:showCatName val="1"/>
            <c:showLeaderLines val="1"/>
          </c:dLbls>
          <c:cat>
            <c:strRef>
              <c:f>Лист1!$A$2:$A$9</c:f>
              <c:strCache>
                <c:ptCount val="8"/>
                <c:pt idx="0">
                  <c:v>Налог на доходы физических лиц</c:v>
                </c:pt>
                <c:pt idx="1">
                  <c:v>Акцизы по подакцизным товарам</c:v>
                </c:pt>
                <c:pt idx="2">
                  <c:v>Единый сельскохозяйственный налог</c:v>
                </c:pt>
                <c:pt idx="3">
                  <c:v>Прочие неналоговые доходы</c:v>
                </c:pt>
                <c:pt idx="4">
                  <c:v>Налоги на имущество</c:v>
                </c:pt>
                <c:pt idx="5">
                  <c:v>Доходы от продажи материальных активов</c:v>
                </c:pt>
                <c:pt idx="6">
                  <c:v>Доходы от использования имущества</c:v>
                </c:pt>
                <c:pt idx="7">
                  <c:v>Безвозмездные поступления</c:v>
                </c:pt>
              </c:strCache>
            </c:strRef>
          </c:cat>
          <c:val>
            <c:numRef>
              <c:f>Лист1!$B$2:$B$9</c:f>
              <c:numCache>
                <c:formatCode>General</c:formatCode>
                <c:ptCount val="8"/>
                <c:pt idx="0">
                  <c:v>328</c:v>
                </c:pt>
                <c:pt idx="1">
                  <c:v>455.9</c:v>
                </c:pt>
                <c:pt idx="2">
                  <c:v>586.4</c:v>
                </c:pt>
                <c:pt idx="3">
                  <c:v>108.7</c:v>
                </c:pt>
                <c:pt idx="4">
                  <c:v>332.1</c:v>
                </c:pt>
                <c:pt idx="5">
                  <c:v>20</c:v>
                </c:pt>
                <c:pt idx="6">
                  <c:v>192.9</c:v>
                </c:pt>
                <c:pt idx="7">
                  <c:v>1859.7</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E73E-6425-4A66-AC61-8BE78F8A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2022-04-25T04:28:00Z</cp:lastPrinted>
  <dcterms:created xsi:type="dcterms:W3CDTF">2022-05-05T07:06:00Z</dcterms:created>
  <dcterms:modified xsi:type="dcterms:W3CDTF">2022-05-05T07:06:00Z</dcterms:modified>
</cp:coreProperties>
</file>