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59" w:rsidRPr="00B26EE3" w:rsidRDefault="00B31359" w:rsidP="00B313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6EE3">
        <w:rPr>
          <w:color w:val="000000"/>
          <w:sz w:val="28"/>
          <w:szCs w:val="28"/>
        </w:rPr>
        <w:t xml:space="preserve">В 2022 году срок уплаты имущественных налогов - не позднее 1 декабря. В сентябре начнется рассылка налоговых уведомлений на уплату имущественных налогов физическим лицам (транспортный, земельный и налог на имущество) за 2021 год. </w:t>
      </w:r>
    </w:p>
    <w:p w:rsidR="00B31359" w:rsidRPr="00B26EE3" w:rsidRDefault="00B31359" w:rsidP="00B313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6EE3">
        <w:rPr>
          <w:color w:val="000000"/>
          <w:sz w:val="28"/>
          <w:szCs w:val="28"/>
        </w:rPr>
        <w:t>Пользователи сервиса «Личный кабинет налогоплательщика для физических лиц» получат уведомления в электронном виде. Налогоплательщикам, не подключенным к сервису, а также сообщившим в налоговые органы о необходимости получения документов в бумажном виде, уведомления будут отправлены по почте заказными письмами. Получить налоговое уведомление также можно при личном обращении в налоговый орган или отделения МФЦ.</w:t>
      </w:r>
    </w:p>
    <w:p w:rsidR="00B31359" w:rsidRPr="00B26EE3" w:rsidRDefault="00B31359" w:rsidP="00B313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6EE3">
        <w:rPr>
          <w:color w:val="000000"/>
          <w:sz w:val="28"/>
          <w:szCs w:val="28"/>
        </w:rPr>
        <w:t>Налоговые уведомления не направляются в следующих случаях:</w:t>
      </w:r>
    </w:p>
    <w:p w:rsidR="00B31359" w:rsidRPr="00B26EE3" w:rsidRDefault="00B31359" w:rsidP="00B313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6EE3">
        <w:rPr>
          <w:color w:val="000000"/>
          <w:sz w:val="28"/>
          <w:szCs w:val="28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B31359" w:rsidRPr="00B26EE3" w:rsidRDefault="00B31359" w:rsidP="00B313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6EE3">
        <w:rPr>
          <w:color w:val="000000"/>
          <w:sz w:val="28"/>
          <w:szCs w:val="28"/>
        </w:rPr>
        <w:t xml:space="preserve">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B31359" w:rsidRPr="00B26EE3" w:rsidRDefault="00B31359" w:rsidP="00B313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6EE3">
        <w:rPr>
          <w:color w:val="000000"/>
          <w:sz w:val="28"/>
          <w:szCs w:val="28"/>
        </w:rPr>
        <w:t xml:space="preserve">В форме налогового уведомления указываются реквизиты для перечисления налогов в бюджетную систему Российской Федерации. </w:t>
      </w:r>
      <w:proofErr w:type="gramStart"/>
      <w:r w:rsidRPr="00B26EE3">
        <w:rPr>
          <w:color w:val="000000"/>
          <w:sz w:val="28"/>
          <w:szCs w:val="28"/>
        </w:rPr>
        <w:t>В уведомление включен</w:t>
      </w:r>
      <w:r>
        <w:rPr>
          <w:color w:val="000000"/>
          <w:sz w:val="28"/>
          <w:szCs w:val="28"/>
        </w:rPr>
        <w:t>ы</w:t>
      </w:r>
      <w:r w:rsidRPr="00B26EE3">
        <w:rPr>
          <w:color w:val="000000"/>
          <w:sz w:val="28"/>
          <w:szCs w:val="28"/>
        </w:rPr>
        <w:t xml:space="preserve"> штрих-код и QR-код, а также УИН для быстрой уплаты налогов через банковский терминал, мобильное устройство с доступо</w:t>
      </w:r>
      <w:r>
        <w:rPr>
          <w:color w:val="000000"/>
          <w:sz w:val="28"/>
          <w:szCs w:val="28"/>
        </w:rPr>
        <w:t>м к электронным платежам и т.д.</w:t>
      </w:r>
      <w:r w:rsidRPr="00B26EE3">
        <w:rPr>
          <w:color w:val="000000"/>
          <w:sz w:val="28"/>
          <w:szCs w:val="28"/>
        </w:rPr>
        <w:t xml:space="preserve"> </w:t>
      </w:r>
      <w:proofErr w:type="gramEnd"/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359"/>
    <w:rsid w:val="001F13A5"/>
    <w:rsid w:val="00536320"/>
    <w:rsid w:val="00857015"/>
    <w:rsid w:val="00B31359"/>
    <w:rsid w:val="00C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1</cp:revision>
  <dcterms:created xsi:type="dcterms:W3CDTF">2022-09-16T04:22:00Z</dcterms:created>
  <dcterms:modified xsi:type="dcterms:W3CDTF">2022-09-16T04:23:00Z</dcterms:modified>
</cp:coreProperties>
</file>